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360" w:right="-810" w:firstLine="0"/>
        <w:rPr>
          <w:rFonts w:ascii="Lexend" w:cs="Lexend" w:eastAsia="Lexend" w:hAnsi="Lexend"/>
          <w:b w:val="1"/>
          <w:color w:val="434343"/>
          <w:u w:val="single"/>
        </w:rPr>
      </w:pPr>
      <w:r w:rsidDel="00000000" w:rsidR="00000000" w:rsidRPr="00000000">
        <w:rPr>
          <w:rtl w:val="0"/>
        </w:rPr>
      </w:r>
    </w:p>
    <w:p w:rsidR="00000000" w:rsidDel="00000000" w:rsidP="00000000" w:rsidRDefault="00000000" w:rsidRPr="00000000" w14:paraId="00000002">
      <w:pPr>
        <w:spacing w:line="240" w:lineRule="auto"/>
        <w:ind w:left="360" w:right="-810" w:firstLine="0"/>
        <w:rPr>
          <w:rFonts w:ascii="Lexend" w:cs="Lexend" w:eastAsia="Lexend" w:hAnsi="Lexend"/>
          <w:b w:val="1"/>
          <w:color w:val="434343"/>
          <w:sz w:val="30"/>
          <w:szCs w:val="30"/>
          <w:u w:val="single"/>
        </w:rPr>
      </w:pPr>
      <w:r w:rsidDel="00000000" w:rsidR="00000000" w:rsidRPr="00000000">
        <w:rPr>
          <w:rFonts w:ascii="Lexend" w:cs="Lexend" w:eastAsia="Lexend" w:hAnsi="Lexend"/>
          <w:b w:val="1"/>
          <w:color w:val="434343"/>
          <w:sz w:val="30"/>
          <w:szCs w:val="30"/>
          <w:u w:val="single"/>
          <w:rtl w:val="0"/>
        </w:rPr>
        <w:t xml:space="preserve">Resources to support Mana Ōrite mō te Mātauranga Māori </w:t>
      </w:r>
    </w:p>
    <w:p w:rsidR="00000000" w:rsidDel="00000000" w:rsidP="00000000" w:rsidRDefault="00000000" w:rsidRPr="00000000" w14:paraId="00000003">
      <w:pPr>
        <w:spacing w:line="240" w:lineRule="auto"/>
        <w:ind w:left="360" w:right="-810" w:firstLine="0"/>
        <w:rPr>
          <w:rFonts w:ascii="Lexend" w:cs="Lexend" w:eastAsia="Lexend" w:hAnsi="Lexend"/>
          <w:b w:val="1"/>
          <w:color w:val="434343"/>
          <w:sz w:val="30"/>
          <w:szCs w:val="30"/>
          <w:u w:val="single"/>
        </w:rPr>
      </w:pPr>
      <w:r w:rsidDel="00000000" w:rsidR="00000000" w:rsidRPr="00000000">
        <w:rPr>
          <w:rtl w:val="0"/>
        </w:rPr>
      </w:r>
    </w:p>
    <w:p w:rsidR="00000000" w:rsidDel="00000000" w:rsidP="00000000" w:rsidRDefault="00000000" w:rsidRPr="00000000" w14:paraId="00000004">
      <w:pPr>
        <w:spacing w:line="240" w:lineRule="auto"/>
        <w:ind w:left="0" w:firstLine="0"/>
        <w:rPr>
          <w:b w:val="1"/>
          <w:color w:val="434343"/>
          <w:u w:val="single"/>
        </w:rPr>
      </w:pPr>
      <w:r w:rsidDel="00000000" w:rsidR="00000000" w:rsidRPr="00000000">
        <w:rPr>
          <w:rtl w:val="0"/>
        </w:rPr>
      </w:r>
    </w:p>
    <w:tbl>
      <w:tblPr>
        <w:tblStyle w:val="Table1"/>
        <w:tblW w:w="8910.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10"/>
        <w:tblGridChange w:id="0">
          <w:tblGrid>
            <w:gridCol w:w="8910"/>
          </w:tblGrid>
        </w:tblGridChange>
      </w:tblGrid>
      <w:tr>
        <w:trPr>
          <w:cantSplit w:val="0"/>
          <w:trHeight w:val="17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i w:val="1"/>
                <w:color w:val="434343"/>
                <w:sz w:val="26"/>
                <w:szCs w:val="26"/>
              </w:rPr>
            </w:pPr>
            <w:r w:rsidDel="00000000" w:rsidR="00000000" w:rsidRPr="00000000">
              <w:rPr>
                <w:i w:val="1"/>
                <w:color w:val="434343"/>
                <w:sz w:val="26"/>
                <w:szCs w:val="26"/>
                <w:rtl w:val="0"/>
              </w:rPr>
              <w:t xml:space="preserve">NZHTA recognises that Mātauranga Māori encompasses concepts and principles that are richly detailed and complex. </w:t>
            </w:r>
          </w:p>
          <w:p w:rsidR="00000000" w:rsidDel="00000000" w:rsidP="00000000" w:rsidRDefault="00000000" w:rsidRPr="00000000" w14:paraId="00000006">
            <w:pPr>
              <w:widowControl w:val="0"/>
              <w:spacing w:line="240" w:lineRule="auto"/>
              <w:rPr>
                <w:i w:val="1"/>
                <w:color w:val="434343"/>
                <w:sz w:val="26"/>
                <w:szCs w:val="26"/>
              </w:rPr>
            </w:pPr>
            <w:r w:rsidDel="00000000" w:rsidR="00000000" w:rsidRPr="00000000">
              <w:rPr>
                <w:rtl w:val="0"/>
              </w:rPr>
            </w:r>
          </w:p>
          <w:p w:rsidR="00000000" w:rsidDel="00000000" w:rsidP="00000000" w:rsidRDefault="00000000" w:rsidRPr="00000000" w14:paraId="00000007">
            <w:pPr>
              <w:widowControl w:val="0"/>
              <w:spacing w:line="240" w:lineRule="auto"/>
              <w:rPr>
                <w:i w:val="1"/>
                <w:color w:val="434343"/>
                <w:sz w:val="26"/>
                <w:szCs w:val="26"/>
                <w:u w:val="single"/>
              </w:rPr>
            </w:pPr>
            <w:r w:rsidDel="00000000" w:rsidR="00000000" w:rsidRPr="00000000">
              <w:rPr>
                <w:i w:val="1"/>
                <w:color w:val="434343"/>
                <w:sz w:val="26"/>
                <w:szCs w:val="26"/>
                <w:rtl w:val="0"/>
              </w:rPr>
              <w:t xml:space="preserve">NZHTA Mātauranga Māori resources are therefore not to be regarded as authoritative, but designed rather to stimulate thinking and discussion.</w:t>
            </w:r>
            <w:r w:rsidDel="00000000" w:rsidR="00000000" w:rsidRPr="00000000">
              <w:rPr>
                <w:rtl w:val="0"/>
              </w:rPr>
            </w:r>
          </w:p>
        </w:tc>
      </w:tr>
    </w:tbl>
    <w:p w:rsidR="00000000" w:rsidDel="00000000" w:rsidP="00000000" w:rsidRDefault="00000000" w:rsidRPr="00000000" w14:paraId="00000008">
      <w:pPr>
        <w:spacing w:line="240" w:lineRule="auto"/>
        <w:ind w:left="0" w:firstLine="0"/>
        <w:rPr>
          <w:b w:val="1"/>
          <w:color w:val="434343"/>
          <w:sz w:val="20"/>
          <w:szCs w:val="20"/>
          <w:u w:val="single"/>
        </w:rPr>
      </w:pPr>
      <w:r w:rsidDel="00000000" w:rsidR="00000000" w:rsidRPr="00000000">
        <w:rPr>
          <w:rtl w:val="0"/>
        </w:rPr>
      </w:r>
    </w:p>
    <w:p w:rsidR="00000000" w:rsidDel="00000000" w:rsidP="00000000" w:rsidRDefault="00000000" w:rsidRPr="00000000" w14:paraId="00000009">
      <w:pPr>
        <w:spacing w:line="240" w:lineRule="auto"/>
        <w:ind w:left="0" w:firstLine="0"/>
        <w:rPr>
          <w:b w:val="1"/>
          <w:color w:val="434343"/>
          <w:sz w:val="28"/>
          <w:szCs w:val="28"/>
          <w:u w:val="single"/>
        </w:rPr>
      </w:pPr>
      <w:r w:rsidDel="00000000" w:rsidR="00000000" w:rsidRPr="00000000">
        <w:rPr>
          <w:rtl w:val="0"/>
        </w:rPr>
      </w:r>
    </w:p>
    <w:p w:rsidR="00000000" w:rsidDel="00000000" w:rsidP="00000000" w:rsidRDefault="00000000" w:rsidRPr="00000000" w14:paraId="0000000A">
      <w:pPr>
        <w:numPr>
          <w:ilvl w:val="0"/>
          <w:numId w:val="2"/>
        </w:numPr>
        <w:spacing w:line="240" w:lineRule="auto"/>
        <w:ind w:left="720" w:hanging="360"/>
        <w:rPr>
          <w:b w:val="1"/>
          <w:color w:val="434343"/>
          <w:sz w:val="24"/>
          <w:szCs w:val="24"/>
        </w:rPr>
      </w:pPr>
      <w:r w:rsidDel="00000000" w:rsidR="00000000" w:rsidRPr="00000000">
        <w:rPr>
          <w:b w:val="1"/>
          <w:color w:val="434343"/>
          <w:sz w:val="24"/>
          <w:szCs w:val="24"/>
          <w:u w:val="single"/>
          <w:rtl w:val="0"/>
        </w:rPr>
        <w:t xml:space="preserve">MĀTAURANGA MĀORI - KEY CONCEPTS IN THE CURRICULUMS</w:t>
      </w:r>
    </w:p>
    <w:p w:rsidR="00000000" w:rsidDel="00000000" w:rsidP="00000000" w:rsidRDefault="00000000" w:rsidRPr="00000000" w14:paraId="0000000B">
      <w:pPr>
        <w:spacing w:line="240" w:lineRule="auto"/>
        <w:ind w:left="720" w:hanging="360"/>
        <w:rPr>
          <w:b w:val="1"/>
          <w:color w:val="434343"/>
          <w:sz w:val="24"/>
          <w:szCs w:val="24"/>
        </w:rPr>
      </w:pPr>
      <w:r w:rsidDel="00000000" w:rsidR="00000000" w:rsidRPr="00000000">
        <w:rPr>
          <w:rtl w:val="0"/>
        </w:rPr>
      </w:r>
    </w:p>
    <w:p w:rsidR="00000000" w:rsidDel="00000000" w:rsidP="00000000" w:rsidRDefault="00000000" w:rsidRPr="00000000" w14:paraId="0000000C">
      <w:pPr>
        <w:widowControl w:val="0"/>
        <w:numPr>
          <w:ilvl w:val="0"/>
          <w:numId w:val="1"/>
        </w:numPr>
        <w:spacing w:line="240" w:lineRule="auto"/>
        <w:ind w:left="720" w:hanging="360"/>
        <w:rPr>
          <w:b w:val="1"/>
          <w:color w:val="434343"/>
          <w:sz w:val="24"/>
          <w:szCs w:val="24"/>
        </w:rPr>
      </w:pPr>
      <w:r w:rsidDel="00000000" w:rsidR="00000000" w:rsidRPr="00000000">
        <w:rPr>
          <w:b w:val="1"/>
          <w:color w:val="434343"/>
          <w:sz w:val="24"/>
          <w:szCs w:val="24"/>
          <w:rtl w:val="0"/>
        </w:rPr>
        <w:t xml:space="preserve">WEBINAR SERIES PART 1:“Mātauranga Māori in the History Curriculums”</w:t>
      </w:r>
    </w:p>
    <w:p w:rsidR="00000000" w:rsidDel="00000000" w:rsidP="00000000" w:rsidRDefault="00000000" w:rsidRPr="00000000" w14:paraId="0000000D">
      <w:pPr>
        <w:widowControl w:val="0"/>
        <w:spacing w:line="240" w:lineRule="auto"/>
        <w:ind w:left="720" w:hanging="360"/>
        <w:rPr>
          <w:b w:val="1"/>
          <w:i w:val="1"/>
          <w:color w:val="434343"/>
          <w:sz w:val="24"/>
          <w:szCs w:val="24"/>
          <w:u w:val="single"/>
        </w:rPr>
      </w:pPr>
      <w:r w:rsidDel="00000000" w:rsidR="00000000" w:rsidRPr="00000000">
        <w:rPr>
          <w:rtl w:val="0"/>
        </w:rPr>
      </w:r>
    </w:p>
    <w:p w:rsidR="00000000" w:rsidDel="00000000" w:rsidP="00000000" w:rsidRDefault="00000000" w:rsidRPr="00000000" w14:paraId="0000000E">
      <w:pPr>
        <w:widowControl w:val="0"/>
        <w:spacing w:line="240" w:lineRule="auto"/>
        <w:ind w:left="720" w:firstLine="0"/>
        <w:rPr>
          <w:b w:val="1"/>
          <w:color w:val="1155cc"/>
          <w:sz w:val="24"/>
          <w:szCs w:val="24"/>
          <w:u w:val="single"/>
        </w:rPr>
      </w:pPr>
      <w:r w:rsidDel="00000000" w:rsidR="00000000" w:rsidRPr="00000000">
        <w:rPr>
          <w:b w:val="1"/>
          <w:color w:val="1155cc"/>
          <w:sz w:val="24"/>
          <w:szCs w:val="24"/>
          <w:u w:val="single"/>
          <w:rtl w:val="0"/>
        </w:rPr>
        <w:t xml:space="preserve">“An Introduction to working with Māori History Sources” </w:t>
      </w:r>
    </w:p>
    <w:p w:rsidR="00000000" w:rsidDel="00000000" w:rsidP="00000000" w:rsidRDefault="00000000" w:rsidRPr="00000000" w14:paraId="0000000F">
      <w:pPr>
        <w:widowControl w:val="0"/>
        <w:spacing w:line="240" w:lineRule="auto"/>
        <w:ind w:left="720" w:hanging="360"/>
        <w:rPr>
          <w:color w:val="434343"/>
          <w:sz w:val="24"/>
          <w:szCs w:val="24"/>
        </w:rPr>
      </w:pPr>
      <w:r w:rsidDel="00000000" w:rsidR="00000000" w:rsidRPr="00000000">
        <w:rPr>
          <w:rtl w:val="0"/>
        </w:rPr>
      </w:r>
    </w:p>
    <w:p w:rsidR="00000000" w:rsidDel="00000000" w:rsidP="00000000" w:rsidRDefault="00000000" w:rsidRPr="00000000" w14:paraId="00000010">
      <w:pPr>
        <w:widowControl w:val="0"/>
        <w:spacing w:line="240" w:lineRule="auto"/>
        <w:ind w:left="720" w:firstLine="0"/>
        <w:rPr>
          <w:color w:val="434343"/>
          <w:sz w:val="24"/>
          <w:szCs w:val="24"/>
        </w:rPr>
      </w:pPr>
      <w:r w:rsidDel="00000000" w:rsidR="00000000" w:rsidRPr="00000000">
        <w:rPr>
          <w:color w:val="434343"/>
          <w:sz w:val="24"/>
          <w:szCs w:val="24"/>
          <w:rtl w:val="0"/>
        </w:rPr>
        <w:t xml:space="preserve">In this webinar, Te Arawa Tribal Historian Rangitihi Pene and Kaiarahi Māori Kārena Ngata (Ngāti Porou)  discuss “Ngā Taonga Tuku Iho”, giving mōteatea case studies from their respective Iwi that shed some light into the rich repository of historical information held in this kind of taonga tuku iho. This webinar includes a kōrero on Kaupapa Māori ethics.</w:t>
      </w:r>
    </w:p>
    <w:p w:rsidR="00000000" w:rsidDel="00000000" w:rsidP="00000000" w:rsidRDefault="00000000" w:rsidRPr="00000000" w14:paraId="00000011">
      <w:pPr>
        <w:widowControl w:val="0"/>
        <w:spacing w:line="240" w:lineRule="auto"/>
        <w:ind w:left="720" w:hanging="360"/>
        <w:rPr>
          <w:color w:val="434343"/>
          <w:sz w:val="24"/>
          <w:szCs w:val="24"/>
        </w:rPr>
      </w:pPr>
      <w:r w:rsidDel="00000000" w:rsidR="00000000" w:rsidRPr="00000000">
        <w:rPr>
          <w:rtl w:val="0"/>
        </w:rPr>
      </w:r>
    </w:p>
    <w:p w:rsidR="00000000" w:rsidDel="00000000" w:rsidP="00000000" w:rsidRDefault="00000000" w:rsidRPr="00000000" w14:paraId="00000012">
      <w:pPr>
        <w:widowControl w:val="0"/>
        <w:spacing w:line="240" w:lineRule="auto"/>
        <w:ind w:left="720" w:firstLine="0"/>
        <w:rPr>
          <w:color w:val="434343"/>
          <w:sz w:val="24"/>
          <w:szCs w:val="24"/>
        </w:rPr>
      </w:pPr>
      <w:r w:rsidDel="00000000" w:rsidR="00000000" w:rsidRPr="00000000">
        <w:rPr>
          <w:color w:val="434343"/>
          <w:sz w:val="24"/>
          <w:szCs w:val="24"/>
          <w:rtl w:val="0"/>
        </w:rPr>
        <w:t xml:space="preserve">KEY MOMENTS IN THIS RECORDING: [INSERT]</w:t>
      </w:r>
    </w:p>
    <w:p w:rsidR="00000000" w:rsidDel="00000000" w:rsidP="00000000" w:rsidRDefault="00000000" w:rsidRPr="00000000" w14:paraId="00000013">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14">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15">
      <w:pPr>
        <w:widowControl w:val="0"/>
        <w:spacing w:line="240" w:lineRule="auto"/>
        <w:ind w:left="720" w:firstLine="0"/>
        <w:rPr>
          <w:color w:val="1155cc"/>
          <w:sz w:val="24"/>
          <w:szCs w:val="24"/>
        </w:rPr>
      </w:pPr>
      <w:r w:rsidDel="00000000" w:rsidR="00000000" w:rsidRPr="00000000">
        <w:rPr>
          <w:color w:val="434343"/>
          <w:sz w:val="24"/>
          <w:szCs w:val="24"/>
          <w:rtl w:val="0"/>
        </w:rPr>
        <w:t xml:space="preserve">DOWNLOAD THE SLIDESHOW </w:t>
      </w:r>
      <w:r w:rsidDel="00000000" w:rsidR="00000000" w:rsidRPr="00000000">
        <w:rPr>
          <w:color w:val="1155cc"/>
          <w:sz w:val="24"/>
          <w:szCs w:val="24"/>
          <w:u w:val="single"/>
          <w:rtl w:val="0"/>
        </w:rPr>
        <w:t xml:space="preserve">HERE</w:t>
      </w:r>
      <w:r w:rsidDel="00000000" w:rsidR="00000000" w:rsidRPr="00000000">
        <w:rPr>
          <w:color w:val="1155cc"/>
          <w:sz w:val="24"/>
          <w:szCs w:val="24"/>
          <w:rtl w:val="0"/>
        </w:rPr>
        <w:t xml:space="preserve"> </w:t>
      </w:r>
      <w:r w:rsidDel="00000000" w:rsidR="00000000" w:rsidRPr="00000000">
        <w:rPr>
          <w:rtl w:val="0"/>
        </w:rPr>
      </w:r>
    </w:p>
    <w:p w:rsidR="00000000" w:rsidDel="00000000" w:rsidP="00000000" w:rsidRDefault="00000000" w:rsidRPr="00000000" w14:paraId="00000016">
      <w:pPr>
        <w:widowControl w:val="0"/>
        <w:spacing w:line="240" w:lineRule="auto"/>
        <w:ind w:left="720" w:hanging="360"/>
        <w:rPr>
          <w:color w:val="434343"/>
          <w:sz w:val="24"/>
          <w:szCs w:val="24"/>
        </w:rPr>
      </w:pPr>
      <w:r w:rsidDel="00000000" w:rsidR="00000000" w:rsidRPr="00000000">
        <w:rPr>
          <w:rtl w:val="0"/>
        </w:rPr>
      </w:r>
    </w:p>
    <w:p w:rsidR="00000000" w:rsidDel="00000000" w:rsidP="00000000" w:rsidRDefault="00000000" w:rsidRPr="00000000" w14:paraId="00000017">
      <w:pPr>
        <w:widowControl w:val="0"/>
        <w:spacing w:line="240" w:lineRule="auto"/>
        <w:ind w:left="720" w:hanging="360"/>
        <w:rPr>
          <w:b w:val="1"/>
          <w:color w:val="434343"/>
          <w:sz w:val="24"/>
          <w:szCs w:val="24"/>
        </w:rPr>
      </w:pPr>
      <w:r w:rsidDel="00000000" w:rsidR="00000000" w:rsidRPr="00000000">
        <w:rPr>
          <w:rtl w:val="0"/>
        </w:rPr>
      </w:r>
    </w:p>
    <w:p w:rsidR="00000000" w:rsidDel="00000000" w:rsidP="00000000" w:rsidRDefault="00000000" w:rsidRPr="00000000" w14:paraId="00000018">
      <w:pPr>
        <w:widowControl w:val="0"/>
        <w:numPr>
          <w:ilvl w:val="0"/>
          <w:numId w:val="4"/>
        </w:numPr>
        <w:spacing w:line="240" w:lineRule="auto"/>
        <w:ind w:left="720" w:hanging="360"/>
        <w:rPr>
          <w:b w:val="1"/>
          <w:color w:val="434343"/>
          <w:sz w:val="24"/>
          <w:szCs w:val="24"/>
        </w:rPr>
      </w:pPr>
      <w:r w:rsidDel="00000000" w:rsidR="00000000" w:rsidRPr="00000000">
        <w:rPr>
          <w:b w:val="1"/>
          <w:color w:val="434343"/>
          <w:sz w:val="24"/>
          <w:szCs w:val="24"/>
          <w:rtl w:val="0"/>
        </w:rPr>
        <w:t xml:space="preserve">WEBINAR SERIES PART 1:“Mātauranga Māori in the History Curriculums”</w:t>
      </w:r>
    </w:p>
    <w:p w:rsidR="00000000" w:rsidDel="00000000" w:rsidP="00000000" w:rsidRDefault="00000000" w:rsidRPr="00000000" w14:paraId="00000019">
      <w:pPr>
        <w:widowControl w:val="0"/>
        <w:spacing w:line="240" w:lineRule="auto"/>
        <w:ind w:left="720" w:hanging="360"/>
        <w:rPr>
          <w:b w:val="1"/>
          <w:color w:val="434343"/>
          <w:sz w:val="24"/>
          <w:szCs w:val="24"/>
        </w:rPr>
      </w:pPr>
      <w:r w:rsidDel="00000000" w:rsidR="00000000" w:rsidRPr="00000000">
        <w:rPr>
          <w:rtl w:val="0"/>
        </w:rPr>
      </w:r>
    </w:p>
    <w:p w:rsidR="00000000" w:rsidDel="00000000" w:rsidP="00000000" w:rsidRDefault="00000000" w:rsidRPr="00000000" w14:paraId="0000001A">
      <w:pPr>
        <w:widowControl w:val="0"/>
        <w:spacing w:line="240" w:lineRule="auto"/>
        <w:ind w:left="720" w:firstLine="0"/>
        <w:rPr>
          <w:b w:val="1"/>
          <w:color w:val="1155cc"/>
          <w:sz w:val="24"/>
          <w:szCs w:val="24"/>
          <w:u w:val="single"/>
        </w:rPr>
      </w:pPr>
      <w:r w:rsidDel="00000000" w:rsidR="00000000" w:rsidRPr="00000000">
        <w:rPr>
          <w:b w:val="1"/>
          <w:color w:val="1155cc"/>
          <w:sz w:val="24"/>
          <w:szCs w:val="24"/>
          <w:u w:val="single"/>
          <w:rtl w:val="0"/>
        </w:rPr>
        <w:t xml:space="preserve">Q &amp; A session on the webinar “An Introduction to working with Māori History Sources” </w:t>
      </w:r>
    </w:p>
    <w:p w:rsidR="00000000" w:rsidDel="00000000" w:rsidP="00000000" w:rsidRDefault="00000000" w:rsidRPr="00000000" w14:paraId="0000001B">
      <w:pPr>
        <w:widowControl w:val="0"/>
        <w:spacing w:line="240" w:lineRule="auto"/>
        <w:ind w:left="720" w:firstLine="0"/>
        <w:rPr>
          <w:b w:val="1"/>
          <w:i w:val="1"/>
          <w:color w:val="434343"/>
          <w:sz w:val="24"/>
          <w:szCs w:val="24"/>
          <w:u w:val="single"/>
        </w:rPr>
      </w:pPr>
      <w:r w:rsidDel="00000000" w:rsidR="00000000" w:rsidRPr="00000000">
        <w:rPr>
          <w:rtl w:val="0"/>
        </w:rPr>
      </w:r>
    </w:p>
    <w:p w:rsidR="00000000" w:rsidDel="00000000" w:rsidP="00000000" w:rsidRDefault="00000000" w:rsidRPr="00000000" w14:paraId="0000001C">
      <w:pPr>
        <w:widowControl w:val="0"/>
        <w:spacing w:line="240" w:lineRule="auto"/>
        <w:ind w:left="720" w:firstLine="0"/>
        <w:rPr>
          <w:color w:val="434343"/>
          <w:sz w:val="24"/>
          <w:szCs w:val="24"/>
        </w:rPr>
      </w:pPr>
      <w:r w:rsidDel="00000000" w:rsidR="00000000" w:rsidRPr="00000000">
        <w:rPr>
          <w:color w:val="444444"/>
          <w:sz w:val="24"/>
          <w:szCs w:val="24"/>
          <w:highlight w:val="white"/>
          <w:rtl w:val="0"/>
        </w:rPr>
        <w:t xml:space="preserve">Following the format suggested by membership, each webinar in the series is followed a week later by a Q &amp; A session to discuss any questions that may have been </w:t>
      </w:r>
      <w:r w:rsidDel="00000000" w:rsidR="00000000" w:rsidRPr="00000000">
        <w:rPr>
          <w:color w:val="3c78d8"/>
          <w:sz w:val="24"/>
          <w:szCs w:val="24"/>
          <w:highlight w:val="white"/>
          <w:u w:val="single"/>
          <w:rtl w:val="0"/>
        </w:rPr>
        <w:t xml:space="preserve">posted here</w:t>
      </w:r>
      <w:r w:rsidDel="00000000" w:rsidR="00000000" w:rsidRPr="00000000">
        <w:rPr>
          <w:color w:val="444444"/>
          <w:sz w:val="24"/>
          <w:szCs w:val="24"/>
          <w:highlight w:val="white"/>
          <w:rtl w:val="0"/>
        </w:rPr>
        <w:t xml:space="preserve"> by members during or in the days immediately after the webinar. These follow up Q &amp; A sessions are more interactive and use case studies to help us build a working knowledge of the concepts covered in the associated webinar. </w:t>
      </w:r>
      <w:r w:rsidDel="00000000" w:rsidR="00000000" w:rsidRPr="00000000">
        <w:rPr>
          <w:color w:val="434343"/>
          <w:sz w:val="24"/>
          <w:szCs w:val="24"/>
          <w:rtl w:val="0"/>
        </w:rPr>
        <w:t xml:space="preserve">In this video, Rangitihi &amp; Kārena respond to pātai asked by our membership about the content of the webinar held the previous week. </w:t>
      </w:r>
      <w:r w:rsidDel="00000000" w:rsidR="00000000" w:rsidRPr="00000000">
        <w:rPr>
          <w:rtl w:val="0"/>
        </w:rPr>
      </w:r>
    </w:p>
    <w:p w:rsidR="00000000" w:rsidDel="00000000" w:rsidP="00000000" w:rsidRDefault="00000000" w:rsidRPr="00000000" w14:paraId="0000001D">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1E">
      <w:pPr>
        <w:widowControl w:val="0"/>
        <w:spacing w:line="240" w:lineRule="auto"/>
        <w:ind w:left="720" w:firstLine="0"/>
        <w:rPr>
          <w:color w:val="434343"/>
          <w:sz w:val="24"/>
          <w:szCs w:val="24"/>
        </w:rPr>
      </w:pPr>
      <w:r w:rsidDel="00000000" w:rsidR="00000000" w:rsidRPr="00000000">
        <w:rPr>
          <w:color w:val="434343"/>
          <w:sz w:val="24"/>
          <w:szCs w:val="24"/>
          <w:rtl w:val="0"/>
        </w:rPr>
        <w:t xml:space="preserve">KEY MOMENTS IN THIS RECORDING: {INSERT]</w:t>
      </w:r>
    </w:p>
    <w:p w:rsidR="00000000" w:rsidDel="00000000" w:rsidP="00000000" w:rsidRDefault="00000000" w:rsidRPr="00000000" w14:paraId="0000001F">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20">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21">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22">
      <w:pPr>
        <w:widowControl w:val="0"/>
        <w:spacing w:line="240" w:lineRule="auto"/>
        <w:ind w:left="720" w:firstLine="0"/>
        <w:rPr>
          <w:color w:val="1155cc"/>
          <w:sz w:val="24"/>
          <w:szCs w:val="24"/>
          <w:u w:val="single"/>
        </w:rPr>
      </w:pPr>
      <w:r w:rsidDel="00000000" w:rsidR="00000000" w:rsidRPr="00000000">
        <w:rPr>
          <w:color w:val="434343"/>
          <w:sz w:val="24"/>
          <w:szCs w:val="24"/>
          <w:rtl w:val="0"/>
        </w:rPr>
        <w:t xml:space="preserve">DOWNLOAD THE SLIDESHOW </w:t>
      </w:r>
      <w:r w:rsidDel="00000000" w:rsidR="00000000" w:rsidRPr="00000000">
        <w:rPr>
          <w:color w:val="1155cc"/>
          <w:sz w:val="24"/>
          <w:szCs w:val="24"/>
          <w:u w:val="single"/>
          <w:rtl w:val="0"/>
        </w:rPr>
        <w:t xml:space="preserve">HERE.</w:t>
      </w:r>
    </w:p>
    <w:p w:rsidR="00000000" w:rsidDel="00000000" w:rsidP="00000000" w:rsidRDefault="00000000" w:rsidRPr="00000000" w14:paraId="00000023">
      <w:pPr>
        <w:widowControl w:val="0"/>
        <w:spacing w:line="240" w:lineRule="auto"/>
        <w:ind w:left="720" w:hanging="360"/>
        <w:rPr>
          <w:color w:val="1155cc"/>
          <w:sz w:val="24"/>
          <w:szCs w:val="24"/>
          <w:u w:val="single"/>
        </w:rPr>
      </w:pPr>
      <w:r w:rsidDel="00000000" w:rsidR="00000000" w:rsidRPr="00000000">
        <w:rPr>
          <w:rtl w:val="0"/>
        </w:rPr>
      </w:r>
    </w:p>
    <w:p w:rsidR="00000000" w:rsidDel="00000000" w:rsidP="00000000" w:rsidRDefault="00000000" w:rsidRPr="00000000" w14:paraId="00000024">
      <w:pPr>
        <w:widowControl w:val="0"/>
        <w:spacing w:line="240" w:lineRule="auto"/>
        <w:ind w:left="720" w:hanging="360"/>
        <w:rPr>
          <w:color w:val="1155cc"/>
          <w:sz w:val="24"/>
          <w:szCs w:val="24"/>
          <w:u w:val="single"/>
        </w:rPr>
      </w:pPr>
      <w:r w:rsidDel="00000000" w:rsidR="00000000" w:rsidRPr="00000000">
        <w:rPr>
          <w:rtl w:val="0"/>
        </w:rPr>
      </w:r>
    </w:p>
    <w:p w:rsidR="00000000" w:rsidDel="00000000" w:rsidP="00000000" w:rsidRDefault="00000000" w:rsidRPr="00000000" w14:paraId="00000025">
      <w:pPr>
        <w:widowControl w:val="0"/>
        <w:numPr>
          <w:ilvl w:val="0"/>
          <w:numId w:val="6"/>
        </w:numPr>
        <w:spacing w:line="240" w:lineRule="auto"/>
        <w:ind w:left="720" w:hanging="360"/>
        <w:rPr>
          <w:b w:val="1"/>
          <w:color w:val="434343"/>
          <w:sz w:val="24"/>
          <w:szCs w:val="24"/>
        </w:rPr>
      </w:pPr>
      <w:r w:rsidDel="00000000" w:rsidR="00000000" w:rsidRPr="00000000">
        <w:rPr>
          <w:b w:val="1"/>
          <w:color w:val="434343"/>
          <w:sz w:val="24"/>
          <w:szCs w:val="24"/>
          <w:rtl w:val="0"/>
        </w:rPr>
        <w:t xml:space="preserve">WEBINAR SERIES PART 2:“Mātauranga Māori in the History Curriculums”</w:t>
      </w:r>
    </w:p>
    <w:p w:rsidR="00000000" w:rsidDel="00000000" w:rsidP="00000000" w:rsidRDefault="00000000" w:rsidRPr="00000000" w14:paraId="00000026">
      <w:pPr>
        <w:widowControl w:val="0"/>
        <w:spacing w:line="240" w:lineRule="auto"/>
        <w:ind w:left="720" w:hanging="360"/>
        <w:rPr>
          <w:color w:val="434343"/>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720" w:firstLine="0"/>
        <w:rPr>
          <w:b w:val="1"/>
          <w:color w:val="1155cc"/>
          <w:sz w:val="24"/>
          <w:szCs w:val="24"/>
          <w:u w:val="single"/>
        </w:rPr>
      </w:pPr>
      <w:r w:rsidDel="00000000" w:rsidR="00000000" w:rsidRPr="00000000">
        <w:rPr>
          <w:b w:val="1"/>
          <w:color w:val="1155cc"/>
          <w:sz w:val="24"/>
          <w:szCs w:val="24"/>
          <w:u w:val="single"/>
          <w:rtl w:val="0"/>
        </w:rPr>
        <w:t xml:space="preserve">“ Whakapapa, Tūrangawaewae and Whanaungatanga in shaping Identity”</w:t>
      </w:r>
    </w:p>
    <w:p w:rsidR="00000000" w:rsidDel="00000000" w:rsidP="00000000" w:rsidRDefault="00000000" w:rsidRPr="00000000" w14:paraId="00000028">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720" w:firstLine="0"/>
        <w:rPr>
          <w:color w:val="434343"/>
          <w:sz w:val="24"/>
          <w:szCs w:val="24"/>
        </w:rPr>
      </w:pPr>
      <w:r w:rsidDel="00000000" w:rsidR="00000000" w:rsidRPr="00000000">
        <w:rPr>
          <w:color w:val="434343"/>
          <w:sz w:val="24"/>
          <w:szCs w:val="24"/>
          <w:rtl w:val="0"/>
        </w:rPr>
        <w:t xml:space="preserve">In this webinar, Te Arawa Tribal Historian Rangitihi Pene and Kaiarahi Māori Kārena Ngata (Ngāti Porou) return to discuss the concepts of Whakapapa, Tūrangawaewae and Whanaungatanga in shaping identity. Drawing from the work of Tā Hirini Moko Mead and Dr. Nēpia Mahuika, Kārena presents a brief overview into each of these key concepts while Rangitihi discusses the concepts in a Te Arawa context.</w:t>
      </w:r>
    </w:p>
    <w:p w:rsidR="00000000" w:rsidDel="00000000" w:rsidP="00000000" w:rsidRDefault="00000000" w:rsidRPr="00000000" w14:paraId="0000002A">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2B">
      <w:pPr>
        <w:widowControl w:val="0"/>
        <w:spacing w:line="240" w:lineRule="auto"/>
        <w:ind w:left="720" w:firstLine="0"/>
        <w:rPr>
          <w:color w:val="434343"/>
          <w:sz w:val="24"/>
          <w:szCs w:val="24"/>
        </w:rPr>
      </w:pPr>
      <w:r w:rsidDel="00000000" w:rsidR="00000000" w:rsidRPr="00000000">
        <w:rPr>
          <w:color w:val="434343"/>
          <w:sz w:val="24"/>
          <w:szCs w:val="24"/>
          <w:rtl w:val="0"/>
        </w:rPr>
        <w:t xml:space="preserve">KEY MOMENTS IN THIS RECORDING: [INSERT]</w:t>
      </w:r>
    </w:p>
    <w:p w:rsidR="00000000" w:rsidDel="00000000" w:rsidP="00000000" w:rsidRDefault="00000000" w:rsidRPr="00000000" w14:paraId="0000002C">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2D">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2E">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2F">
      <w:pPr>
        <w:widowControl w:val="0"/>
        <w:spacing w:line="240" w:lineRule="auto"/>
        <w:ind w:left="720" w:firstLine="0"/>
        <w:rPr>
          <w:color w:val="1155cc"/>
          <w:sz w:val="24"/>
          <w:szCs w:val="24"/>
        </w:rPr>
      </w:pPr>
      <w:r w:rsidDel="00000000" w:rsidR="00000000" w:rsidRPr="00000000">
        <w:rPr>
          <w:color w:val="434343"/>
          <w:sz w:val="24"/>
          <w:szCs w:val="24"/>
          <w:rtl w:val="0"/>
        </w:rPr>
        <w:t xml:space="preserve">DOWNLOAD THE SLIDESHOW </w:t>
      </w:r>
      <w:r w:rsidDel="00000000" w:rsidR="00000000" w:rsidRPr="00000000">
        <w:rPr>
          <w:color w:val="1155cc"/>
          <w:sz w:val="24"/>
          <w:szCs w:val="24"/>
          <w:u w:val="single"/>
          <w:rtl w:val="0"/>
        </w:rPr>
        <w:t xml:space="preserve">HERE</w:t>
      </w:r>
      <w:r w:rsidDel="00000000" w:rsidR="00000000" w:rsidRPr="00000000">
        <w:rPr>
          <w:color w:val="1155cc"/>
          <w:sz w:val="24"/>
          <w:szCs w:val="24"/>
          <w:rtl w:val="0"/>
        </w:rPr>
        <w:t xml:space="preserve">.</w:t>
      </w:r>
      <w:r w:rsidDel="00000000" w:rsidR="00000000" w:rsidRPr="00000000">
        <w:rPr>
          <w:rtl w:val="0"/>
        </w:rPr>
      </w:r>
    </w:p>
    <w:p w:rsidR="00000000" w:rsidDel="00000000" w:rsidP="00000000" w:rsidRDefault="00000000" w:rsidRPr="00000000" w14:paraId="00000030">
      <w:pPr>
        <w:widowControl w:val="0"/>
        <w:spacing w:line="240" w:lineRule="auto"/>
        <w:ind w:left="720" w:hanging="360"/>
        <w:rPr>
          <w:color w:val="434343"/>
          <w:sz w:val="24"/>
          <w:szCs w:val="24"/>
        </w:rPr>
      </w:pPr>
      <w:r w:rsidDel="00000000" w:rsidR="00000000" w:rsidRPr="00000000">
        <w:rPr>
          <w:rtl w:val="0"/>
        </w:rPr>
      </w:r>
    </w:p>
    <w:p w:rsidR="00000000" w:rsidDel="00000000" w:rsidP="00000000" w:rsidRDefault="00000000" w:rsidRPr="00000000" w14:paraId="00000031">
      <w:pPr>
        <w:widowControl w:val="0"/>
        <w:spacing w:line="240" w:lineRule="auto"/>
        <w:ind w:left="720" w:hanging="360"/>
        <w:rPr>
          <w:b w:val="1"/>
          <w:color w:val="434343"/>
          <w:sz w:val="24"/>
          <w:szCs w:val="24"/>
        </w:rPr>
      </w:pPr>
      <w:r w:rsidDel="00000000" w:rsidR="00000000" w:rsidRPr="00000000">
        <w:rPr>
          <w:rtl w:val="0"/>
        </w:rPr>
      </w:r>
    </w:p>
    <w:p w:rsidR="00000000" w:rsidDel="00000000" w:rsidP="00000000" w:rsidRDefault="00000000" w:rsidRPr="00000000" w14:paraId="00000032">
      <w:pPr>
        <w:widowControl w:val="0"/>
        <w:numPr>
          <w:ilvl w:val="0"/>
          <w:numId w:val="4"/>
        </w:numPr>
        <w:spacing w:line="240" w:lineRule="auto"/>
        <w:ind w:left="720" w:hanging="360"/>
        <w:rPr>
          <w:b w:val="1"/>
          <w:color w:val="434343"/>
          <w:sz w:val="24"/>
          <w:szCs w:val="24"/>
        </w:rPr>
      </w:pPr>
      <w:r w:rsidDel="00000000" w:rsidR="00000000" w:rsidRPr="00000000">
        <w:rPr>
          <w:b w:val="1"/>
          <w:color w:val="434343"/>
          <w:sz w:val="24"/>
          <w:szCs w:val="24"/>
          <w:rtl w:val="0"/>
        </w:rPr>
        <w:t xml:space="preserve">WEBINAR SERIES PART 2:“Mātauranga Māori in the History Curriculums”</w:t>
      </w:r>
    </w:p>
    <w:p w:rsidR="00000000" w:rsidDel="00000000" w:rsidP="00000000" w:rsidRDefault="00000000" w:rsidRPr="00000000" w14:paraId="00000033">
      <w:pPr>
        <w:widowControl w:val="0"/>
        <w:spacing w:line="240" w:lineRule="auto"/>
        <w:ind w:left="720" w:hanging="360"/>
        <w:rPr>
          <w:color w:val="434343"/>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720" w:firstLine="0"/>
        <w:rPr>
          <w:b w:val="1"/>
          <w:color w:val="1155cc"/>
          <w:sz w:val="24"/>
          <w:szCs w:val="24"/>
        </w:rPr>
      </w:pPr>
      <w:r w:rsidDel="00000000" w:rsidR="00000000" w:rsidRPr="00000000">
        <w:rPr>
          <w:b w:val="1"/>
          <w:color w:val="1155cc"/>
          <w:sz w:val="24"/>
          <w:szCs w:val="24"/>
          <w:u w:val="single"/>
          <w:rtl w:val="0"/>
        </w:rPr>
        <w:t xml:space="preserve">Q &amp; A session on the webinar “ Whakapapa, Tūrangawaewae and Whanaungatanga in shaping Identity”</w:t>
      </w:r>
      <w:r w:rsidDel="00000000" w:rsidR="00000000" w:rsidRPr="00000000">
        <w:rPr>
          <w:rtl w:val="0"/>
        </w:rPr>
      </w:r>
    </w:p>
    <w:p w:rsidR="00000000" w:rsidDel="00000000" w:rsidP="00000000" w:rsidRDefault="00000000" w:rsidRPr="00000000" w14:paraId="00000035">
      <w:pPr>
        <w:widowControl w:val="0"/>
        <w:spacing w:line="240" w:lineRule="auto"/>
        <w:ind w:left="720" w:firstLine="0"/>
        <w:rPr>
          <w:b w:val="1"/>
          <w:i w:val="1"/>
          <w:color w:val="434343"/>
          <w:sz w:val="24"/>
          <w:szCs w:val="24"/>
          <w:u w:val="single"/>
        </w:rPr>
      </w:pPr>
      <w:r w:rsidDel="00000000" w:rsidR="00000000" w:rsidRPr="00000000">
        <w:rPr>
          <w:rtl w:val="0"/>
        </w:rPr>
      </w:r>
    </w:p>
    <w:p w:rsidR="00000000" w:rsidDel="00000000" w:rsidP="00000000" w:rsidRDefault="00000000" w:rsidRPr="00000000" w14:paraId="00000036">
      <w:pPr>
        <w:widowControl w:val="0"/>
        <w:spacing w:line="240" w:lineRule="auto"/>
        <w:ind w:left="720" w:firstLine="0"/>
        <w:rPr>
          <w:color w:val="434343"/>
          <w:sz w:val="24"/>
          <w:szCs w:val="24"/>
        </w:rPr>
      </w:pPr>
      <w:r w:rsidDel="00000000" w:rsidR="00000000" w:rsidRPr="00000000">
        <w:rPr>
          <w:color w:val="434343"/>
          <w:sz w:val="24"/>
          <w:szCs w:val="24"/>
          <w:rtl w:val="0"/>
        </w:rPr>
        <w:t xml:space="preserve">In this video, Rangitihi &amp; Kārena respond to pātai asked by our membership about the content of the webinar held the previous week. The Q &amp; A document located </w:t>
      </w:r>
      <w:r w:rsidDel="00000000" w:rsidR="00000000" w:rsidRPr="00000000">
        <w:rPr>
          <w:i w:val="1"/>
          <w:color w:val="434343"/>
          <w:sz w:val="24"/>
          <w:szCs w:val="24"/>
          <w:u w:val="single"/>
          <w:rtl w:val="0"/>
        </w:rPr>
        <w:t xml:space="preserve">here </w:t>
      </w:r>
      <w:r w:rsidDel="00000000" w:rsidR="00000000" w:rsidRPr="00000000">
        <w:rPr>
          <w:color w:val="434343"/>
          <w:sz w:val="24"/>
          <w:szCs w:val="24"/>
          <w:rtl w:val="0"/>
        </w:rPr>
        <w:t xml:space="preserve"> is open for membership and informs the focus of </w:t>
      </w:r>
      <w:r w:rsidDel="00000000" w:rsidR="00000000" w:rsidRPr="00000000">
        <w:rPr>
          <w:i w:val="1"/>
          <w:color w:val="434343"/>
          <w:sz w:val="24"/>
          <w:szCs w:val="24"/>
          <w:u w:val="single"/>
          <w:rtl w:val="0"/>
        </w:rPr>
        <w:t xml:space="preserve">He Pitopito Kōrero </w:t>
      </w:r>
      <w:r w:rsidDel="00000000" w:rsidR="00000000" w:rsidRPr="00000000">
        <w:rPr>
          <w:i w:val="1"/>
          <w:color w:val="434343"/>
          <w:sz w:val="24"/>
          <w:szCs w:val="24"/>
          <w:rtl w:val="0"/>
        </w:rPr>
        <w:t xml:space="preserve">- </w:t>
      </w:r>
      <w:r w:rsidDel="00000000" w:rsidR="00000000" w:rsidRPr="00000000">
        <w:rPr>
          <w:color w:val="434343"/>
          <w:sz w:val="24"/>
          <w:szCs w:val="24"/>
          <w:rtl w:val="0"/>
        </w:rPr>
        <w:t xml:space="preserve">a regular blog from our Kaiārahi that aims to provide support, discussion and guidance as we traverse our curriculum refresh journey. </w:t>
      </w:r>
    </w:p>
    <w:p w:rsidR="00000000" w:rsidDel="00000000" w:rsidP="00000000" w:rsidRDefault="00000000" w:rsidRPr="00000000" w14:paraId="00000037">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38">
      <w:pPr>
        <w:widowControl w:val="0"/>
        <w:spacing w:line="240" w:lineRule="auto"/>
        <w:ind w:left="720" w:firstLine="0"/>
        <w:rPr>
          <w:color w:val="434343"/>
          <w:sz w:val="24"/>
          <w:szCs w:val="24"/>
        </w:rPr>
      </w:pPr>
      <w:r w:rsidDel="00000000" w:rsidR="00000000" w:rsidRPr="00000000">
        <w:rPr>
          <w:color w:val="434343"/>
          <w:sz w:val="24"/>
          <w:szCs w:val="24"/>
          <w:rtl w:val="0"/>
        </w:rPr>
        <w:t xml:space="preserve">KEY MOMENTS IN THIS RECORDING: [INSERT]</w:t>
      </w:r>
    </w:p>
    <w:p w:rsidR="00000000" w:rsidDel="00000000" w:rsidP="00000000" w:rsidRDefault="00000000" w:rsidRPr="00000000" w14:paraId="00000039">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3A">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3B">
      <w:pPr>
        <w:widowControl w:val="0"/>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3C">
      <w:pPr>
        <w:widowControl w:val="0"/>
        <w:spacing w:line="240" w:lineRule="auto"/>
        <w:ind w:left="720" w:firstLine="0"/>
        <w:rPr>
          <w:color w:val="1155cc"/>
          <w:sz w:val="24"/>
          <w:szCs w:val="24"/>
          <w:u w:val="single"/>
        </w:rPr>
      </w:pPr>
      <w:r w:rsidDel="00000000" w:rsidR="00000000" w:rsidRPr="00000000">
        <w:rPr>
          <w:color w:val="434343"/>
          <w:sz w:val="24"/>
          <w:szCs w:val="24"/>
          <w:rtl w:val="0"/>
        </w:rPr>
        <w:t xml:space="preserve">DOWNLOAD THE SLIDESHOW </w:t>
      </w:r>
      <w:r w:rsidDel="00000000" w:rsidR="00000000" w:rsidRPr="00000000">
        <w:rPr>
          <w:color w:val="1155cc"/>
          <w:sz w:val="24"/>
          <w:szCs w:val="24"/>
          <w:u w:val="single"/>
          <w:rtl w:val="0"/>
        </w:rPr>
        <w:t xml:space="preserve">HERE.</w:t>
      </w:r>
    </w:p>
    <w:p w:rsidR="00000000" w:rsidDel="00000000" w:rsidP="00000000" w:rsidRDefault="00000000" w:rsidRPr="00000000" w14:paraId="0000003D">
      <w:pPr>
        <w:widowControl w:val="0"/>
        <w:spacing w:line="240" w:lineRule="auto"/>
        <w:ind w:left="720" w:hanging="360"/>
        <w:rPr>
          <w:b w:val="1"/>
          <w:color w:val="434343"/>
          <w:sz w:val="24"/>
          <w:szCs w:val="24"/>
        </w:rPr>
      </w:pPr>
      <w:r w:rsidDel="00000000" w:rsidR="00000000" w:rsidRPr="00000000">
        <w:rPr>
          <w:rtl w:val="0"/>
        </w:rPr>
      </w:r>
    </w:p>
    <w:p w:rsidR="00000000" w:rsidDel="00000000" w:rsidP="00000000" w:rsidRDefault="00000000" w:rsidRPr="00000000" w14:paraId="0000003E">
      <w:pPr>
        <w:widowControl w:val="0"/>
        <w:spacing w:line="240" w:lineRule="auto"/>
        <w:ind w:left="720" w:hanging="360"/>
        <w:rPr>
          <w:b w:val="1"/>
          <w:color w:val="434343"/>
          <w:sz w:val="24"/>
          <w:szCs w:val="24"/>
        </w:rPr>
      </w:pPr>
      <w:r w:rsidDel="00000000" w:rsidR="00000000" w:rsidRPr="00000000">
        <w:rPr>
          <w:rtl w:val="0"/>
        </w:rPr>
      </w:r>
    </w:p>
    <w:p w:rsidR="00000000" w:rsidDel="00000000" w:rsidP="00000000" w:rsidRDefault="00000000" w:rsidRPr="00000000" w14:paraId="0000003F">
      <w:pPr>
        <w:numPr>
          <w:ilvl w:val="0"/>
          <w:numId w:val="2"/>
        </w:numPr>
        <w:spacing w:line="240" w:lineRule="auto"/>
        <w:ind w:left="720" w:hanging="360"/>
        <w:rPr>
          <w:b w:val="1"/>
          <w:color w:val="434343"/>
          <w:sz w:val="24"/>
          <w:szCs w:val="24"/>
        </w:rPr>
      </w:pPr>
      <w:r w:rsidDel="00000000" w:rsidR="00000000" w:rsidRPr="00000000">
        <w:rPr>
          <w:b w:val="1"/>
          <w:color w:val="434343"/>
          <w:sz w:val="24"/>
          <w:szCs w:val="24"/>
          <w:u w:val="single"/>
          <w:rtl w:val="0"/>
        </w:rPr>
        <w:t xml:space="preserve">TEACHER PLD RESOURCES </w:t>
      </w:r>
    </w:p>
    <w:p w:rsidR="00000000" w:rsidDel="00000000" w:rsidP="00000000" w:rsidRDefault="00000000" w:rsidRPr="00000000" w14:paraId="00000040">
      <w:pPr>
        <w:spacing w:line="240" w:lineRule="auto"/>
        <w:ind w:left="720" w:hanging="360"/>
        <w:rPr>
          <w:b w:val="1"/>
          <w:color w:val="434343"/>
          <w:sz w:val="24"/>
          <w:szCs w:val="24"/>
          <w:highlight w:val="white"/>
        </w:rPr>
      </w:pPr>
      <w:r w:rsidDel="00000000" w:rsidR="00000000" w:rsidRPr="00000000">
        <w:rPr>
          <w:rtl w:val="0"/>
        </w:rPr>
      </w:r>
    </w:p>
    <w:p w:rsidR="00000000" w:rsidDel="00000000" w:rsidP="00000000" w:rsidRDefault="00000000" w:rsidRPr="00000000" w14:paraId="00000041">
      <w:pPr>
        <w:numPr>
          <w:ilvl w:val="0"/>
          <w:numId w:val="7"/>
        </w:numPr>
        <w:spacing w:line="240" w:lineRule="auto"/>
        <w:ind w:left="720" w:hanging="360"/>
        <w:rPr>
          <w:color w:val="1155cc"/>
          <w:sz w:val="24"/>
          <w:szCs w:val="24"/>
          <w:highlight w:val="white"/>
        </w:rPr>
      </w:pPr>
      <w:r w:rsidDel="00000000" w:rsidR="00000000" w:rsidRPr="00000000">
        <w:rPr>
          <w:color w:val="1155cc"/>
          <w:sz w:val="24"/>
          <w:szCs w:val="24"/>
          <w:highlight w:val="white"/>
          <w:u w:val="single"/>
          <w:rtl w:val="0"/>
        </w:rPr>
        <w:t xml:space="preserve">Dialogic, interactive PLD session </w:t>
      </w:r>
      <w:r w:rsidDel="00000000" w:rsidR="00000000" w:rsidRPr="00000000">
        <w:rPr>
          <w:color w:val="1155cc"/>
          <w:sz w:val="24"/>
          <w:szCs w:val="24"/>
          <w:highlight w:val="white"/>
          <w:u w:val="single"/>
          <w:rtl w:val="0"/>
        </w:rPr>
        <w:t xml:space="preserve">"Mātauranga Māori - Key Concepts in Education" </w:t>
      </w:r>
    </w:p>
    <w:p w:rsidR="00000000" w:rsidDel="00000000" w:rsidP="00000000" w:rsidRDefault="00000000" w:rsidRPr="00000000" w14:paraId="00000042">
      <w:pPr>
        <w:spacing w:line="240" w:lineRule="auto"/>
        <w:ind w:left="720" w:hanging="360"/>
        <w:rPr>
          <w:color w:val="434343"/>
          <w:sz w:val="24"/>
          <w:szCs w:val="24"/>
          <w:highlight w:val="white"/>
          <w:u w:val="single"/>
        </w:rPr>
      </w:pPr>
      <w:r w:rsidDel="00000000" w:rsidR="00000000" w:rsidRPr="00000000">
        <w:rPr>
          <w:rtl w:val="0"/>
        </w:rPr>
      </w:r>
    </w:p>
    <w:p w:rsidR="00000000" w:rsidDel="00000000" w:rsidP="00000000" w:rsidRDefault="00000000" w:rsidRPr="00000000" w14:paraId="00000043">
      <w:pPr>
        <w:spacing w:line="240" w:lineRule="auto"/>
        <w:ind w:left="720" w:firstLine="0"/>
        <w:rPr>
          <w:color w:val="434343"/>
          <w:sz w:val="24"/>
          <w:szCs w:val="24"/>
        </w:rPr>
      </w:pPr>
      <w:r w:rsidDel="00000000" w:rsidR="00000000" w:rsidRPr="00000000">
        <w:rPr>
          <w:color w:val="434343"/>
          <w:sz w:val="24"/>
          <w:szCs w:val="24"/>
          <w:rtl w:val="0"/>
        </w:rPr>
        <w:t xml:space="preserve">The purpose of this PLD is to have participants contribute to the collective building and strengthening of each other’s knowledge of key concepts, values, beliefs and practices often spoken about when discussing Mātauranga Māori in education. This includes concepts in the Histories curriculums. </w:t>
      </w:r>
    </w:p>
    <w:p w:rsidR="00000000" w:rsidDel="00000000" w:rsidP="00000000" w:rsidRDefault="00000000" w:rsidRPr="00000000" w14:paraId="00000044">
      <w:pPr>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45">
      <w:pPr>
        <w:spacing w:line="240" w:lineRule="auto"/>
        <w:ind w:left="720" w:firstLine="0"/>
        <w:rPr>
          <w:color w:val="434343"/>
          <w:sz w:val="24"/>
          <w:szCs w:val="24"/>
        </w:rPr>
      </w:pPr>
      <w:r w:rsidDel="00000000" w:rsidR="00000000" w:rsidRPr="00000000">
        <w:rPr>
          <w:color w:val="434343"/>
          <w:sz w:val="24"/>
          <w:szCs w:val="24"/>
          <w:rtl w:val="0"/>
        </w:rPr>
        <w:t xml:space="preserve">Suitable for Kaiako / Educators / School Leaders; from Beginners to Expert AND it can be adapted for classroom use. </w:t>
      </w:r>
    </w:p>
    <w:p w:rsidR="00000000" w:rsidDel="00000000" w:rsidP="00000000" w:rsidRDefault="00000000" w:rsidRPr="00000000" w14:paraId="00000046">
      <w:pPr>
        <w:spacing w:line="240" w:lineRule="auto"/>
        <w:ind w:left="720" w:hanging="360"/>
        <w:rPr>
          <w:color w:val="434343"/>
          <w:sz w:val="24"/>
          <w:szCs w:val="24"/>
        </w:rPr>
      </w:pPr>
      <w:r w:rsidDel="00000000" w:rsidR="00000000" w:rsidRPr="00000000">
        <w:rPr>
          <w:rtl w:val="0"/>
        </w:rPr>
      </w:r>
    </w:p>
    <w:p w:rsidR="00000000" w:rsidDel="00000000" w:rsidP="00000000" w:rsidRDefault="00000000" w:rsidRPr="00000000" w14:paraId="00000047">
      <w:pPr>
        <w:spacing w:line="240" w:lineRule="auto"/>
        <w:ind w:left="720" w:hanging="360"/>
        <w:rPr>
          <w:color w:val="434343"/>
          <w:sz w:val="24"/>
          <w:szCs w:val="24"/>
        </w:rPr>
      </w:pPr>
      <w:r w:rsidDel="00000000" w:rsidR="00000000" w:rsidRPr="00000000">
        <w:rPr>
          <w:rtl w:val="0"/>
        </w:rPr>
      </w:r>
    </w:p>
    <w:p w:rsidR="00000000" w:rsidDel="00000000" w:rsidP="00000000" w:rsidRDefault="00000000" w:rsidRPr="00000000" w14:paraId="00000048">
      <w:pPr>
        <w:spacing w:line="240" w:lineRule="auto"/>
        <w:ind w:left="720" w:hanging="360"/>
        <w:rPr>
          <w:color w:val="434343"/>
          <w:sz w:val="24"/>
          <w:szCs w:val="24"/>
        </w:rPr>
      </w:pPr>
      <w:r w:rsidDel="00000000" w:rsidR="00000000" w:rsidRPr="00000000">
        <w:rPr>
          <w:rtl w:val="0"/>
        </w:rPr>
      </w:r>
    </w:p>
    <w:p w:rsidR="00000000" w:rsidDel="00000000" w:rsidP="00000000" w:rsidRDefault="00000000" w:rsidRPr="00000000" w14:paraId="00000049">
      <w:pPr>
        <w:spacing w:line="240" w:lineRule="auto"/>
        <w:ind w:left="720" w:hanging="360"/>
        <w:rPr>
          <w:color w:val="434343"/>
          <w:sz w:val="24"/>
          <w:szCs w:val="24"/>
        </w:rPr>
      </w:pPr>
      <w:r w:rsidDel="00000000" w:rsidR="00000000" w:rsidRPr="00000000">
        <w:rPr>
          <w:rtl w:val="0"/>
        </w:rPr>
      </w:r>
    </w:p>
    <w:p w:rsidR="00000000" w:rsidDel="00000000" w:rsidP="00000000" w:rsidRDefault="00000000" w:rsidRPr="00000000" w14:paraId="0000004A">
      <w:pPr>
        <w:numPr>
          <w:ilvl w:val="0"/>
          <w:numId w:val="10"/>
        </w:numPr>
        <w:spacing w:line="240" w:lineRule="auto"/>
        <w:ind w:left="720" w:hanging="360"/>
        <w:rPr>
          <w:color w:val="1155cc"/>
          <w:sz w:val="24"/>
          <w:szCs w:val="24"/>
          <w:highlight w:val="white"/>
        </w:rPr>
      </w:pPr>
      <w:r w:rsidDel="00000000" w:rsidR="00000000" w:rsidRPr="00000000">
        <w:rPr>
          <w:color w:val="1155cc"/>
          <w:sz w:val="24"/>
          <w:szCs w:val="24"/>
          <w:highlight w:val="white"/>
          <w:u w:val="single"/>
          <w:rtl w:val="0"/>
        </w:rPr>
        <w:t xml:space="preserve">Slide Bank: "Te Tīriti in Education" </w:t>
      </w:r>
    </w:p>
    <w:p w:rsidR="00000000" w:rsidDel="00000000" w:rsidP="00000000" w:rsidRDefault="00000000" w:rsidRPr="00000000" w14:paraId="0000004B">
      <w:pPr>
        <w:spacing w:line="240" w:lineRule="auto"/>
        <w:ind w:left="720" w:hanging="360"/>
        <w:rPr>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4C">
      <w:pPr>
        <w:spacing w:line="240" w:lineRule="auto"/>
        <w:ind w:left="720" w:firstLine="0"/>
        <w:rPr>
          <w:color w:val="222222"/>
          <w:sz w:val="24"/>
          <w:szCs w:val="24"/>
          <w:highlight w:val="white"/>
        </w:rPr>
      </w:pPr>
      <w:r w:rsidDel="00000000" w:rsidR="00000000" w:rsidRPr="00000000">
        <w:rPr>
          <w:color w:val="222222"/>
          <w:sz w:val="24"/>
          <w:szCs w:val="24"/>
          <w:highlight w:val="white"/>
          <w:rtl w:val="0"/>
        </w:rPr>
        <w:t xml:space="preserve">This is</w:t>
      </w:r>
      <w:r w:rsidDel="00000000" w:rsidR="00000000" w:rsidRPr="00000000">
        <w:rPr>
          <w:color w:val="222222"/>
          <w:sz w:val="24"/>
          <w:szCs w:val="24"/>
          <w:highlight w:val="white"/>
          <w:rtl w:val="0"/>
        </w:rPr>
        <w:t xml:space="preserve"> a slide resource bank designed for Facilitators to create customised PLD to support the building of our collective understanding of the significance and implications of Te Tīriti o Waitangi  in the Education and Training Act, 2020. </w:t>
      </w:r>
      <w:r w:rsidDel="00000000" w:rsidR="00000000" w:rsidRPr="00000000">
        <w:rPr>
          <w:color w:val="222222"/>
          <w:sz w:val="24"/>
          <w:szCs w:val="24"/>
          <w:rtl w:val="0"/>
        </w:rPr>
        <w:t xml:space="preserve">It is resourced with materials from NZSTA, MOE, Tangata Tīriti, NZ History, and experts such Anne Salmond </w:t>
      </w:r>
      <w:r w:rsidDel="00000000" w:rsidR="00000000" w:rsidRPr="00000000">
        <w:rPr>
          <w:color w:val="222222"/>
          <w:sz w:val="24"/>
          <w:szCs w:val="24"/>
          <w:highlight w:val="white"/>
          <w:rtl w:val="0"/>
        </w:rPr>
        <w:t xml:space="preserve">and </w:t>
      </w:r>
      <w:r w:rsidDel="00000000" w:rsidR="00000000" w:rsidRPr="00000000">
        <w:rPr>
          <w:color w:val="222222"/>
          <w:sz w:val="24"/>
          <w:szCs w:val="24"/>
          <w:rtl w:val="0"/>
        </w:rPr>
        <w:t xml:space="preserve">Moana Jackson.</w:t>
      </w:r>
      <w:r w:rsidDel="00000000" w:rsidR="00000000" w:rsidRPr="00000000">
        <w:rPr>
          <w:rtl w:val="0"/>
        </w:rPr>
      </w:r>
    </w:p>
    <w:p w:rsidR="00000000" w:rsidDel="00000000" w:rsidP="00000000" w:rsidRDefault="00000000" w:rsidRPr="00000000" w14:paraId="0000004D">
      <w:pP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4E">
      <w:pPr>
        <w:spacing w:line="240" w:lineRule="auto"/>
        <w:ind w:left="720" w:firstLine="0"/>
        <w:rPr>
          <w:color w:val="222222"/>
          <w:sz w:val="24"/>
          <w:szCs w:val="24"/>
        </w:rPr>
      </w:pPr>
      <w:r w:rsidDel="00000000" w:rsidR="00000000" w:rsidRPr="00000000">
        <w:rPr>
          <w:color w:val="222222"/>
          <w:sz w:val="24"/>
          <w:szCs w:val="24"/>
          <w:rtl w:val="0"/>
        </w:rPr>
        <w:t xml:space="preserve">Suitable for: Teacher PLD Facilitators to draw from and customise to the needs of their audience. Audience might be</w:t>
      </w:r>
      <w:r w:rsidDel="00000000" w:rsidR="00000000" w:rsidRPr="00000000">
        <w:rPr>
          <w:color w:val="222222"/>
          <w:sz w:val="24"/>
          <w:szCs w:val="24"/>
          <w:rtl w:val="0"/>
        </w:rPr>
        <w:t xml:space="preserve"> Kaiako / Educators / School Leaders / Board of Trustees.</w:t>
      </w:r>
    </w:p>
    <w:p w:rsidR="00000000" w:rsidDel="00000000" w:rsidP="00000000" w:rsidRDefault="00000000" w:rsidRPr="00000000" w14:paraId="0000004F">
      <w:pPr>
        <w:spacing w:line="240" w:lineRule="auto"/>
        <w:ind w:left="720" w:hanging="360"/>
        <w:rPr>
          <w:color w:val="222222"/>
          <w:sz w:val="24"/>
          <w:szCs w:val="24"/>
        </w:rPr>
      </w:pPr>
      <w:r w:rsidDel="00000000" w:rsidR="00000000" w:rsidRPr="00000000">
        <w:rPr>
          <w:rtl w:val="0"/>
        </w:rPr>
      </w:r>
    </w:p>
    <w:p w:rsidR="00000000" w:rsidDel="00000000" w:rsidP="00000000" w:rsidRDefault="00000000" w:rsidRPr="00000000" w14:paraId="00000050">
      <w:pPr>
        <w:numPr>
          <w:ilvl w:val="0"/>
          <w:numId w:val="2"/>
        </w:numPr>
        <w:spacing w:line="240" w:lineRule="auto"/>
        <w:ind w:left="720" w:hanging="360"/>
        <w:rPr>
          <w:color w:val="434343"/>
          <w:sz w:val="24"/>
          <w:szCs w:val="24"/>
          <w:u w:val="none"/>
        </w:rPr>
      </w:pPr>
      <w:r w:rsidDel="00000000" w:rsidR="00000000" w:rsidRPr="00000000">
        <w:rPr>
          <w:b w:val="1"/>
          <w:color w:val="434343"/>
          <w:sz w:val="24"/>
          <w:szCs w:val="24"/>
          <w:u w:val="single"/>
          <w:rtl w:val="0"/>
        </w:rPr>
        <w:t xml:space="preserve">HE PITOPITO KŌRERO / PĀTAI MAI </w:t>
      </w:r>
      <w:r w:rsidDel="00000000" w:rsidR="00000000" w:rsidRPr="00000000">
        <w:rPr>
          <w:color w:val="434343"/>
          <w:sz w:val="24"/>
          <w:szCs w:val="24"/>
          <w:rtl w:val="0"/>
        </w:rPr>
        <w:t xml:space="preserve">(under development)</w:t>
      </w:r>
      <w:r w:rsidDel="00000000" w:rsidR="00000000" w:rsidRPr="00000000">
        <w:rPr>
          <w:rtl w:val="0"/>
        </w:rPr>
      </w:r>
    </w:p>
    <w:p w:rsidR="00000000" w:rsidDel="00000000" w:rsidP="00000000" w:rsidRDefault="00000000" w:rsidRPr="00000000" w14:paraId="00000051">
      <w:pPr>
        <w:spacing w:line="360" w:lineRule="auto"/>
        <w:ind w:left="720" w:hanging="360"/>
        <w:rPr>
          <w:color w:val="434343"/>
          <w:sz w:val="14"/>
          <w:szCs w:val="14"/>
        </w:rPr>
      </w:pPr>
      <w:r w:rsidDel="00000000" w:rsidR="00000000" w:rsidRPr="00000000">
        <w:rPr>
          <w:rtl w:val="0"/>
        </w:rPr>
      </w:r>
    </w:p>
    <w:p w:rsidR="00000000" w:rsidDel="00000000" w:rsidP="00000000" w:rsidRDefault="00000000" w:rsidRPr="00000000" w14:paraId="00000052">
      <w:pPr>
        <w:spacing w:line="276" w:lineRule="auto"/>
        <w:ind w:left="720" w:firstLine="0"/>
        <w:rPr>
          <w:color w:val="434343"/>
          <w:sz w:val="24"/>
          <w:szCs w:val="24"/>
        </w:rPr>
      </w:pPr>
      <w:r w:rsidDel="00000000" w:rsidR="00000000" w:rsidRPr="00000000">
        <w:rPr>
          <w:color w:val="434343"/>
          <w:sz w:val="24"/>
          <w:szCs w:val="24"/>
          <w:rtl w:val="0"/>
        </w:rPr>
        <w:t xml:space="preserve">Regular Q &amp; A Blog from our Kaiarahi including themes drawn from membership </w:t>
      </w:r>
      <w:r w:rsidDel="00000000" w:rsidR="00000000" w:rsidRPr="00000000">
        <w:rPr>
          <w:color w:val="1155cc"/>
          <w:sz w:val="24"/>
          <w:szCs w:val="24"/>
          <w:u w:val="single"/>
          <w:rtl w:val="0"/>
        </w:rPr>
        <w:t xml:space="preserve">Webinar Q &amp; A document.</w:t>
      </w:r>
      <w:r w:rsidDel="00000000" w:rsidR="00000000" w:rsidRPr="00000000">
        <w:rPr>
          <w:color w:val="1155cc"/>
          <w:sz w:val="24"/>
          <w:szCs w:val="24"/>
          <w:rtl w:val="0"/>
        </w:rPr>
        <w:t xml:space="preserve">  </w:t>
      </w:r>
      <w:r w:rsidDel="00000000" w:rsidR="00000000" w:rsidRPr="00000000">
        <w:rPr>
          <w:color w:val="434343"/>
          <w:sz w:val="24"/>
          <w:szCs w:val="24"/>
          <w:rtl w:val="0"/>
        </w:rPr>
        <w:t xml:space="preserve">Do you have a burning question you would like to have discussed? Register your pātai on the doc and our Kaiarahi will endeavor to address it in this forum, or on the Q &amp; A document itself. </w:t>
      </w:r>
    </w:p>
    <w:p w:rsidR="00000000" w:rsidDel="00000000" w:rsidP="00000000" w:rsidRDefault="00000000" w:rsidRPr="00000000" w14:paraId="00000053">
      <w:pPr>
        <w:spacing w:line="276" w:lineRule="auto"/>
        <w:ind w:left="720" w:firstLine="0"/>
        <w:rPr>
          <w:color w:val="1155cc"/>
          <w:sz w:val="24"/>
          <w:szCs w:val="24"/>
          <w:u w:val="single"/>
        </w:rPr>
      </w:pPr>
      <w:r w:rsidDel="00000000" w:rsidR="00000000" w:rsidRPr="00000000">
        <w:rPr>
          <w:rtl w:val="0"/>
        </w:rPr>
      </w:r>
    </w:p>
    <w:p w:rsidR="00000000" w:rsidDel="00000000" w:rsidP="00000000" w:rsidRDefault="00000000" w:rsidRPr="00000000" w14:paraId="00000054">
      <w:pPr>
        <w:spacing w:line="276" w:lineRule="auto"/>
        <w:ind w:left="720" w:firstLine="0"/>
        <w:rPr>
          <w:color w:val="1155cc"/>
          <w:sz w:val="24"/>
          <w:szCs w:val="24"/>
          <w:u w:val="single"/>
        </w:rPr>
      </w:pPr>
      <w:r w:rsidDel="00000000" w:rsidR="00000000" w:rsidRPr="00000000">
        <w:rPr>
          <w:color w:val="1155cc"/>
          <w:sz w:val="24"/>
          <w:szCs w:val="24"/>
          <w:u w:val="single"/>
          <w:rtl w:val="0"/>
        </w:rPr>
        <w:t xml:space="preserve">MARCH 2023</w:t>
      </w:r>
      <w:r w:rsidDel="00000000" w:rsidR="00000000" w:rsidRPr="00000000">
        <w:rPr>
          <w:rtl w:val="0"/>
        </w:rPr>
      </w:r>
    </w:p>
    <w:p w:rsidR="00000000" w:rsidDel="00000000" w:rsidP="00000000" w:rsidRDefault="00000000" w:rsidRPr="00000000" w14:paraId="00000055">
      <w:pPr>
        <w:spacing w:line="360" w:lineRule="auto"/>
        <w:ind w:left="720" w:hanging="360"/>
        <w:rPr>
          <w:color w:val="1155cc"/>
          <w:sz w:val="24"/>
          <w:szCs w:val="24"/>
          <w:u w:val="single"/>
        </w:rPr>
      </w:pPr>
      <w:r w:rsidDel="00000000" w:rsidR="00000000" w:rsidRPr="00000000">
        <w:rPr>
          <w:rtl w:val="0"/>
        </w:rPr>
      </w:r>
    </w:p>
    <w:p w:rsidR="00000000" w:rsidDel="00000000" w:rsidP="00000000" w:rsidRDefault="00000000" w:rsidRPr="00000000" w14:paraId="00000056">
      <w:pPr>
        <w:numPr>
          <w:ilvl w:val="0"/>
          <w:numId w:val="2"/>
        </w:numPr>
        <w:spacing w:line="360" w:lineRule="auto"/>
        <w:ind w:left="720" w:hanging="360"/>
        <w:rPr>
          <w:b w:val="1"/>
          <w:color w:val="434343"/>
          <w:sz w:val="24"/>
          <w:szCs w:val="24"/>
          <w:u w:val="none"/>
        </w:rPr>
      </w:pPr>
      <w:r w:rsidDel="00000000" w:rsidR="00000000" w:rsidRPr="00000000">
        <w:rPr>
          <w:b w:val="1"/>
          <w:color w:val="434343"/>
          <w:sz w:val="24"/>
          <w:szCs w:val="24"/>
          <w:u w:val="single"/>
          <w:rtl w:val="0"/>
        </w:rPr>
        <w:t xml:space="preserve">DISCIPLINE SPECIFIC READNG/LISTENING/VIEWING</w:t>
      </w:r>
    </w:p>
    <w:p w:rsidR="00000000" w:rsidDel="00000000" w:rsidP="00000000" w:rsidRDefault="00000000" w:rsidRPr="00000000" w14:paraId="00000057">
      <w:pPr>
        <w:spacing w:line="240" w:lineRule="auto"/>
        <w:ind w:left="720" w:firstLine="0"/>
        <w:rPr>
          <w:color w:val="595959"/>
          <w:sz w:val="24"/>
          <w:szCs w:val="24"/>
        </w:rPr>
      </w:pPr>
      <w:r w:rsidDel="00000000" w:rsidR="00000000" w:rsidRPr="00000000">
        <w:rPr>
          <w:color w:val="434343"/>
          <w:sz w:val="24"/>
          <w:szCs w:val="24"/>
          <w:rtl w:val="0"/>
        </w:rPr>
        <w:t xml:space="preserve">Journal articles, books, podcasts, webinars that we have found useful in our decolonising the Histories curriculums journey.</w:t>
      </w:r>
      <w:r w:rsidDel="00000000" w:rsidR="00000000" w:rsidRPr="00000000">
        <w:rPr>
          <w:rtl w:val="0"/>
        </w:rPr>
      </w:r>
    </w:p>
    <w:p w:rsidR="00000000" w:rsidDel="00000000" w:rsidP="00000000" w:rsidRDefault="00000000" w:rsidRPr="00000000" w14:paraId="00000058">
      <w:pPr>
        <w:widowControl w:val="0"/>
        <w:spacing w:line="360" w:lineRule="auto"/>
        <w:ind w:left="0" w:firstLine="0"/>
        <w:rPr>
          <w:i w:val="1"/>
          <w:sz w:val="24"/>
          <w:szCs w:val="24"/>
        </w:rPr>
      </w:pPr>
      <w:r w:rsidDel="00000000" w:rsidR="00000000" w:rsidRPr="00000000">
        <w:rPr>
          <w:rtl w:val="0"/>
        </w:rPr>
      </w:r>
    </w:p>
    <w:p w:rsidR="00000000" w:rsidDel="00000000" w:rsidP="00000000" w:rsidRDefault="00000000" w:rsidRPr="00000000" w14:paraId="00000059">
      <w:pPr>
        <w:widowControl w:val="0"/>
        <w:numPr>
          <w:ilvl w:val="0"/>
          <w:numId w:val="8"/>
        </w:numPr>
        <w:spacing w:line="360" w:lineRule="auto"/>
        <w:ind w:left="720" w:hanging="450"/>
        <w:rPr>
          <w:sz w:val="24"/>
          <w:szCs w:val="24"/>
        </w:rPr>
      </w:pPr>
      <w:r w:rsidDel="00000000" w:rsidR="00000000" w:rsidRPr="00000000">
        <w:rPr>
          <w:color w:val="595959"/>
          <w:sz w:val="24"/>
          <w:szCs w:val="24"/>
          <w:rtl w:val="0"/>
        </w:rPr>
        <w:t xml:space="preserve">Nepia Mahuika’s Doctoral Thesis ‘</w:t>
      </w:r>
      <w:hyperlink r:id="rId6">
        <w:r w:rsidDel="00000000" w:rsidR="00000000" w:rsidRPr="00000000">
          <w:rPr>
            <w:color w:val="1155cc"/>
            <w:sz w:val="24"/>
            <w:szCs w:val="24"/>
            <w:u w:val="single"/>
            <w:rtl w:val="0"/>
          </w:rPr>
          <w:t xml:space="preserve">Kōrero Tuku Iho’:</w:t>
        </w:r>
      </w:hyperlink>
      <w:r w:rsidDel="00000000" w:rsidR="00000000" w:rsidRPr="00000000">
        <w:rPr>
          <w:color w:val="595959"/>
          <w:sz w:val="24"/>
          <w:szCs w:val="24"/>
          <w:rtl w:val="0"/>
        </w:rPr>
        <w:t xml:space="preserve"> Reconfiguring Oral History and Oral Tradition </w:t>
      </w:r>
    </w:p>
    <w:p w:rsidR="00000000" w:rsidDel="00000000" w:rsidP="00000000" w:rsidRDefault="00000000" w:rsidRPr="00000000" w14:paraId="0000005A">
      <w:pPr>
        <w:widowControl w:val="0"/>
        <w:numPr>
          <w:ilvl w:val="0"/>
          <w:numId w:val="8"/>
        </w:numPr>
        <w:spacing w:line="360" w:lineRule="auto"/>
        <w:ind w:left="720" w:hanging="450"/>
        <w:rPr>
          <w:sz w:val="24"/>
          <w:szCs w:val="24"/>
        </w:rPr>
      </w:pPr>
      <w:r w:rsidDel="00000000" w:rsidR="00000000" w:rsidRPr="00000000">
        <w:rPr>
          <w:color w:val="595959"/>
          <w:sz w:val="24"/>
          <w:szCs w:val="24"/>
          <w:rtl w:val="0"/>
        </w:rPr>
        <w:t xml:space="preserve">NZHistory</w:t>
      </w:r>
      <w:hyperlink r:id="rId7">
        <w:r w:rsidDel="00000000" w:rsidR="00000000" w:rsidRPr="00000000">
          <w:rPr>
            <w:color w:val="1155cc"/>
            <w:sz w:val="24"/>
            <w:szCs w:val="24"/>
            <w:u w:val="single"/>
            <w:rtl w:val="0"/>
          </w:rPr>
          <w:t xml:space="preserve"> Oral History Guide </w:t>
        </w:r>
      </w:hyperlink>
      <w:r w:rsidDel="00000000" w:rsidR="00000000" w:rsidRPr="00000000">
        <w:rPr>
          <w:rtl w:val="0"/>
        </w:rPr>
      </w:r>
    </w:p>
    <w:p w:rsidR="00000000" w:rsidDel="00000000" w:rsidP="00000000" w:rsidRDefault="00000000" w:rsidRPr="00000000" w14:paraId="0000005B">
      <w:pPr>
        <w:widowControl w:val="0"/>
        <w:numPr>
          <w:ilvl w:val="0"/>
          <w:numId w:val="8"/>
        </w:numPr>
        <w:spacing w:line="360" w:lineRule="auto"/>
        <w:ind w:left="720" w:hanging="450"/>
        <w:rPr>
          <w:sz w:val="24"/>
          <w:szCs w:val="24"/>
        </w:rPr>
      </w:pPr>
      <w:r w:rsidDel="00000000" w:rsidR="00000000" w:rsidRPr="00000000">
        <w:rPr>
          <w:color w:val="595959"/>
          <w:sz w:val="24"/>
          <w:szCs w:val="24"/>
          <w:rtl w:val="0"/>
        </w:rPr>
        <w:t xml:space="preserve">7 values to guide Māori Research </w:t>
      </w:r>
      <w:hyperlink r:id="rId8">
        <w:r w:rsidDel="00000000" w:rsidR="00000000" w:rsidRPr="00000000">
          <w:rPr>
            <w:color w:val="1155cc"/>
            <w:sz w:val="24"/>
            <w:szCs w:val="24"/>
            <w:u w:val="single"/>
            <w:rtl w:val="0"/>
          </w:rPr>
          <w:t xml:space="preserve">(Ethics)</w:t>
        </w:r>
      </w:hyperlink>
      <w:r w:rsidDel="00000000" w:rsidR="00000000" w:rsidRPr="00000000">
        <w:rPr>
          <w:rtl w:val="0"/>
        </w:rPr>
      </w:r>
    </w:p>
    <w:p w:rsidR="00000000" w:rsidDel="00000000" w:rsidP="00000000" w:rsidRDefault="00000000" w:rsidRPr="00000000" w14:paraId="0000005C">
      <w:pPr>
        <w:widowControl w:val="0"/>
        <w:numPr>
          <w:ilvl w:val="0"/>
          <w:numId w:val="8"/>
        </w:numPr>
        <w:spacing w:line="360" w:lineRule="auto"/>
        <w:ind w:left="720" w:hanging="450"/>
        <w:rPr>
          <w:color w:val="333333"/>
          <w:sz w:val="24"/>
          <w:szCs w:val="24"/>
        </w:rPr>
      </w:pPr>
      <w:r w:rsidDel="00000000" w:rsidR="00000000" w:rsidRPr="00000000">
        <w:rPr>
          <w:color w:val="333333"/>
          <w:sz w:val="24"/>
          <w:szCs w:val="24"/>
          <w:highlight w:val="white"/>
          <w:rtl w:val="0"/>
        </w:rPr>
        <w:t xml:space="preserve">Waitangi Tribunal </w:t>
      </w:r>
      <w:hyperlink r:id="rId9">
        <w:r w:rsidDel="00000000" w:rsidR="00000000" w:rsidRPr="00000000">
          <w:rPr>
            <w:color w:val="1155cc"/>
            <w:sz w:val="24"/>
            <w:szCs w:val="24"/>
            <w:highlight w:val="white"/>
            <w:u w:val="single"/>
            <w:rtl w:val="0"/>
          </w:rPr>
          <w:t xml:space="preserve">Publications and resources </w:t>
        </w:r>
      </w:hyperlink>
      <w:r w:rsidDel="00000000" w:rsidR="00000000" w:rsidRPr="00000000">
        <w:rPr>
          <w:rtl w:val="0"/>
        </w:rPr>
      </w:r>
    </w:p>
    <w:p w:rsidR="00000000" w:rsidDel="00000000" w:rsidP="00000000" w:rsidRDefault="00000000" w:rsidRPr="00000000" w14:paraId="0000005D">
      <w:pPr>
        <w:widowControl w:val="0"/>
        <w:numPr>
          <w:ilvl w:val="0"/>
          <w:numId w:val="8"/>
        </w:numPr>
        <w:spacing w:line="360" w:lineRule="auto"/>
        <w:ind w:left="720" w:hanging="450"/>
        <w:rPr>
          <w:color w:val="434343"/>
          <w:sz w:val="24"/>
          <w:szCs w:val="24"/>
        </w:rPr>
      </w:pPr>
      <w:r w:rsidDel="00000000" w:rsidR="00000000" w:rsidRPr="00000000">
        <w:rPr>
          <w:color w:val="595959"/>
          <w:sz w:val="24"/>
          <w:szCs w:val="24"/>
          <w:rtl w:val="0"/>
        </w:rPr>
        <w:t xml:space="preserve">Te Tai Treaty Settlement </w:t>
      </w:r>
      <w:hyperlink r:id="rId10">
        <w:r w:rsidDel="00000000" w:rsidR="00000000" w:rsidRPr="00000000">
          <w:rPr>
            <w:color w:val="1155cc"/>
            <w:sz w:val="24"/>
            <w:szCs w:val="24"/>
            <w:u w:val="single"/>
            <w:rtl w:val="0"/>
          </w:rPr>
          <w:t xml:space="preserve">Stories</w:t>
        </w:r>
      </w:hyperlink>
      <w:r w:rsidDel="00000000" w:rsidR="00000000" w:rsidRPr="00000000">
        <w:rPr>
          <w:color w:val="1155cc"/>
          <w:sz w:val="24"/>
          <w:szCs w:val="24"/>
          <w:rtl w:val="0"/>
        </w:rPr>
        <w:t xml:space="preserve">, </w:t>
      </w:r>
      <w:hyperlink r:id="rId11">
        <w:r w:rsidDel="00000000" w:rsidR="00000000" w:rsidRPr="00000000">
          <w:rPr>
            <w:color w:val="1155cc"/>
            <w:sz w:val="24"/>
            <w:szCs w:val="24"/>
            <w:u w:val="single"/>
            <w:rtl w:val="0"/>
          </w:rPr>
          <w:t xml:space="preserve">Education resources</w:t>
        </w:r>
      </w:hyperlink>
      <w:r w:rsidDel="00000000" w:rsidR="00000000" w:rsidRPr="00000000">
        <w:rPr>
          <w:color w:val="1155cc"/>
          <w:sz w:val="24"/>
          <w:szCs w:val="24"/>
          <w:rtl w:val="0"/>
        </w:rPr>
        <w:t xml:space="preserve"> </w:t>
      </w:r>
      <w:r w:rsidDel="00000000" w:rsidR="00000000" w:rsidRPr="00000000">
        <w:rPr>
          <w:color w:val="595959"/>
          <w:sz w:val="24"/>
          <w:szCs w:val="24"/>
          <w:rtl w:val="0"/>
        </w:rPr>
        <w:t xml:space="preserve">and </w:t>
      </w:r>
      <w:hyperlink r:id="rId12">
        <w:r w:rsidDel="00000000" w:rsidR="00000000" w:rsidRPr="00000000">
          <w:rPr>
            <w:color w:val="1155cc"/>
            <w:sz w:val="24"/>
            <w:szCs w:val="24"/>
            <w:u w:val="single"/>
            <w:rtl w:val="0"/>
          </w:rPr>
          <w:t xml:space="preserve">Videos</w:t>
        </w:r>
      </w:hyperlink>
      <w:r w:rsidDel="00000000" w:rsidR="00000000" w:rsidRPr="00000000">
        <w:rPr>
          <w:rtl w:val="0"/>
        </w:rPr>
      </w:r>
    </w:p>
    <w:p w:rsidR="00000000" w:rsidDel="00000000" w:rsidP="00000000" w:rsidRDefault="00000000" w:rsidRPr="00000000" w14:paraId="0000005E">
      <w:pPr>
        <w:widowControl w:val="0"/>
        <w:numPr>
          <w:ilvl w:val="0"/>
          <w:numId w:val="8"/>
        </w:numPr>
        <w:spacing w:line="360" w:lineRule="auto"/>
        <w:ind w:left="720" w:hanging="450"/>
        <w:rPr>
          <w:color w:val="434343"/>
          <w:sz w:val="24"/>
          <w:szCs w:val="24"/>
        </w:rPr>
      </w:pPr>
      <w:r w:rsidDel="00000000" w:rsidR="00000000" w:rsidRPr="00000000">
        <w:rPr>
          <w:color w:val="595959"/>
          <w:sz w:val="24"/>
          <w:szCs w:val="24"/>
          <w:rtl w:val="0"/>
        </w:rPr>
        <w:t xml:space="preserve">Ministry for Culture and Heritage; </w:t>
      </w:r>
      <w:hyperlink r:id="rId13">
        <w:r w:rsidDel="00000000" w:rsidR="00000000" w:rsidRPr="00000000">
          <w:rPr>
            <w:color w:val="1155cc"/>
            <w:sz w:val="24"/>
            <w:szCs w:val="24"/>
            <w:u w:val="single"/>
            <w:rtl w:val="0"/>
          </w:rPr>
          <w:t xml:space="preserve">He Taonga Tuku Iho </w:t>
        </w:r>
      </w:hyperlink>
      <w:r w:rsidDel="00000000" w:rsidR="00000000" w:rsidRPr="00000000">
        <w:rPr>
          <w:rtl w:val="0"/>
        </w:rPr>
      </w:r>
    </w:p>
    <w:p w:rsidR="00000000" w:rsidDel="00000000" w:rsidP="00000000" w:rsidRDefault="00000000" w:rsidRPr="00000000" w14:paraId="0000005F">
      <w:pPr>
        <w:widowControl w:val="0"/>
        <w:numPr>
          <w:ilvl w:val="0"/>
          <w:numId w:val="8"/>
        </w:numPr>
        <w:spacing w:line="360" w:lineRule="auto"/>
        <w:ind w:left="720" w:hanging="450"/>
        <w:rPr>
          <w:color w:val="434343"/>
          <w:sz w:val="24"/>
          <w:szCs w:val="24"/>
        </w:rPr>
      </w:pPr>
      <w:r w:rsidDel="00000000" w:rsidR="00000000" w:rsidRPr="00000000">
        <w:rPr>
          <w:color w:val="595959"/>
          <w:sz w:val="24"/>
          <w:szCs w:val="24"/>
          <w:rtl w:val="0"/>
        </w:rPr>
        <w:t xml:space="preserve">National Oral History Association of NZ</w:t>
      </w:r>
      <w:r w:rsidDel="00000000" w:rsidR="00000000" w:rsidRPr="00000000">
        <w:rPr>
          <w:color w:val="1155cc"/>
          <w:sz w:val="24"/>
          <w:szCs w:val="24"/>
          <w:rtl w:val="0"/>
        </w:rPr>
        <w:t xml:space="preserve"> </w:t>
      </w:r>
      <w:hyperlink r:id="rId14">
        <w:r w:rsidDel="00000000" w:rsidR="00000000" w:rsidRPr="00000000">
          <w:rPr>
            <w:color w:val="1155cc"/>
            <w:sz w:val="24"/>
            <w:szCs w:val="24"/>
            <w:u w:val="single"/>
            <w:rtl w:val="0"/>
          </w:rPr>
          <w:t xml:space="preserve">Resources </w:t>
        </w:r>
      </w:hyperlink>
      <w:r w:rsidDel="00000000" w:rsidR="00000000" w:rsidRPr="00000000">
        <w:rPr>
          <w:rtl w:val="0"/>
        </w:rPr>
      </w:r>
    </w:p>
    <w:p w:rsidR="00000000" w:rsidDel="00000000" w:rsidP="00000000" w:rsidRDefault="00000000" w:rsidRPr="00000000" w14:paraId="00000060">
      <w:pPr>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61">
      <w:pPr>
        <w:spacing w:line="240" w:lineRule="auto"/>
        <w:ind w:left="720" w:firstLine="0"/>
        <w:rPr>
          <w:color w:val="434343"/>
          <w:sz w:val="24"/>
          <w:szCs w:val="24"/>
        </w:rPr>
      </w:pPr>
      <w:r w:rsidDel="00000000" w:rsidR="00000000" w:rsidRPr="00000000">
        <w:rPr>
          <w:color w:val="434343"/>
          <w:sz w:val="24"/>
          <w:szCs w:val="24"/>
          <w:rtl w:val="0"/>
        </w:rPr>
        <w:t xml:space="preserve">Helping us to build on our understanding of Whakapapa, Tūrangawaewae and Whanaungatanga:</w:t>
      </w:r>
    </w:p>
    <w:p w:rsidR="00000000" w:rsidDel="00000000" w:rsidP="00000000" w:rsidRDefault="00000000" w:rsidRPr="00000000" w14:paraId="00000062">
      <w:pPr>
        <w:spacing w:line="240" w:lineRule="auto"/>
        <w:ind w:left="720" w:firstLine="0"/>
        <w:rPr>
          <w:color w:val="434343"/>
          <w:sz w:val="24"/>
          <w:szCs w:val="24"/>
        </w:rPr>
      </w:pPr>
      <w:r w:rsidDel="00000000" w:rsidR="00000000" w:rsidRPr="00000000">
        <w:rPr>
          <w:rtl w:val="0"/>
        </w:rPr>
      </w:r>
    </w:p>
    <w:p w:rsidR="00000000" w:rsidDel="00000000" w:rsidP="00000000" w:rsidRDefault="00000000" w:rsidRPr="00000000" w14:paraId="00000063">
      <w:pPr>
        <w:widowControl w:val="0"/>
        <w:numPr>
          <w:ilvl w:val="0"/>
          <w:numId w:val="8"/>
        </w:numPr>
        <w:spacing w:after="0" w:afterAutospacing="0" w:line="276" w:lineRule="auto"/>
        <w:ind w:left="720" w:hanging="450"/>
        <w:rPr>
          <w:b w:val="1"/>
          <w:color w:val="595959"/>
          <w:sz w:val="24"/>
          <w:szCs w:val="24"/>
          <w:shd w:fill="f9f9f9" w:val="clear"/>
        </w:rPr>
      </w:pPr>
      <w:r w:rsidDel="00000000" w:rsidR="00000000" w:rsidRPr="00000000">
        <w:rPr>
          <w:b w:val="1"/>
          <w:color w:val="595959"/>
          <w:sz w:val="24"/>
          <w:szCs w:val="24"/>
          <w:shd w:fill="f9f9f9" w:val="clear"/>
          <w:rtl w:val="0"/>
        </w:rPr>
        <w:t xml:space="preserve">Whakapapa: </w:t>
      </w:r>
    </w:p>
    <w:p w:rsidR="00000000" w:rsidDel="00000000" w:rsidP="00000000" w:rsidRDefault="00000000" w:rsidRPr="00000000" w14:paraId="00000064">
      <w:pPr>
        <w:widowControl w:val="0"/>
        <w:numPr>
          <w:ilvl w:val="0"/>
          <w:numId w:val="8"/>
        </w:numPr>
        <w:spacing w:after="0" w:afterAutospacing="0" w:lineRule="auto"/>
        <w:ind w:left="720" w:hanging="450"/>
        <w:rPr>
          <w:color w:val="1155cc"/>
          <w:sz w:val="24"/>
          <w:szCs w:val="24"/>
        </w:rPr>
      </w:pPr>
      <w:hyperlink r:id="rId15">
        <w:r w:rsidDel="00000000" w:rsidR="00000000" w:rsidRPr="00000000">
          <w:rPr>
            <w:color w:val="1155cc"/>
            <w:sz w:val="24"/>
            <w:szCs w:val="24"/>
            <w:u w:val="single"/>
            <w:shd w:fill="f9f9f9" w:val="clear"/>
            <w:rtl w:val="0"/>
          </w:rPr>
          <w:t xml:space="preserve">Concept video</w:t>
        </w:r>
      </w:hyperlink>
      <w:r w:rsidDel="00000000" w:rsidR="00000000" w:rsidRPr="00000000">
        <w:rPr>
          <w:rtl w:val="0"/>
        </w:rPr>
      </w:r>
    </w:p>
    <w:p w:rsidR="00000000" w:rsidDel="00000000" w:rsidP="00000000" w:rsidRDefault="00000000" w:rsidRPr="00000000" w14:paraId="00000065">
      <w:pPr>
        <w:widowControl w:val="0"/>
        <w:numPr>
          <w:ilvl w:val="0"/>
          <w:numId w:val="8"/>
        </w:numPr>
        <w:spacing w:after="0" w:afterAutospacing="0" w:lineRule="auto"/>
        <w:ind w:left="720" w:hanging="450"/>
        <w:rPr>
          <w:color w:val="1155cc"/>
          <w:sz w:val="24"/>
          <w:szCs w:val="24"/>
        </w:rPr>
      </w:pPr>
      <w:hyperlink r:id="rId16">
        <w:r w:rsidDel="00000000" w:rsidR="00000000" w:rsidRPr="00000000">
          <w:rPr>
            <w:color w:val="1155cc"/>
            <w:sz w:val="24"/>
            <w:szCs w:val="24"/>
            <w:u w:val="single"/>
            <w:rtl w:val="0"/>
          </w:rPr>
          <w:t xml:space="preserve">Te Ara entry on Whakapapa</w:t>
        </w:r>
      </w:hyperlink>
      <w:r w:rsidDel="00000000" w:rsidR="00000000" w:rsidRPr="00000000">
        <w:rPr>
          <w:rtl w:val="0"/>
        </w:rPr>
      </w:r>
    </w:p>
    <w:p w:rsidR="00000000" w:rsidDel="00000000" w:rsidP="00000000" w:rsidRDefault="00000000" w:rsidRPr="00000000" w14:paraId="00000066">
      <w:pPr>
        <w:widowControl w:val="0"/>
        <w:numPr>
          <w:ilvl w:val="0"/>
          <w:numId w:val="8"/>
        </w:numPr>
        <w:spacing w:after="160" w:lineRule="auto"/>
        <w:ind w:left="720" w:hanging="450"/>
        <w:rPr>
          <w:color w:val="1155cc"/>
          <w:sz w:val="24"/>
          <w:szCs w:val="24"/>
        </w:rPr>
      </w:pPr>
      <w:hyperlink r:id="rId17">
        <w:r w:rsidDel="00000000" w:rsidR="00000000" w:rsidRPr="00000000">
          <w:rPr>
            <w:color w:val="1155cc"/>
            <w:sz w:val="24"/>
            <w:szCs w:val="24"/>
            <w:u w:val="single"/>
            <w:rtl w:val="0"/>
          </w:rPr>
          <w:t xml:space="preserve">Nēpia Mahuika - A brief history of Whakapapa</w:t>
        </w:r>
      </w:hyperlink>
      <w:r w:rsidDel="00000000" w:rsidR="00000000" w:rsidRPr="00000000">
        <w:rPr>
          <w:color w:val="1155cc"/>
          <w:sz w:val="2"/>
          <w:szCs w:val="2"/>
          <w:rtl w:val="0"/>
        </w:rPr>
        <w:t xml:space="preserve"> </w:t>
      </w:r>
    </w:p>
    <w:p w:rsidR="00000000" w:rsidDel="00000000" w:rsidP="00000000" w:rsidRDefault="00000000" w:rsidRPr="00000000" w14:paraId="00000067">
      <w:pPr>
        <w:widowControl w:val="0"/>
        <w:spacing w:after="160" w:lineRule="auto"/>
        <w:rPr>
          <w:color w:val="1155cc"/>
          <w:sz w:val="2"/>
          <w:szCs w:val="2"/>
        </w:rPr>
      </w:pPr>
      <w:r w:rsidDel="00000000" w:rsidR="00000000" w:rsidRPr="00000000">
        <w:rPr>
          <w:rtl w:val="0"/>
        </w:rPr>
      </w:r>
    </w:p>
    <w:p w:rsidR="00000000" w:rsidDel="00000000" w:rsidP="00000000" w:rsidRDefault="00000000" w:rsidRPr="00000000" w14:paraId="00000068">
      <w:pPr>
        <w:widowControl w:val="0"/>
        <w:spacing w:after="160" w:lineRule="auto"/>
        <w:rPr>
          <w:color w:val="1155cc"/>
          <w:sz w:val="2"/>
          <w:szCs w:val="2"/>
        </w:rPr>
      </w:pPr>
      <w:r w:rsidDel="00000000" w:rsidR="00000000" w:rsidRPr="00000000">
        <w:rPr>
          <w:rtl w:val="0"/>
        </w:rPr>
      </w:r>
    </w:p>
    <w:p w:rsidR="00000000" w:rsidDel="00000000" w:rsidP="00000000" w:rsidRDefault="00000000" w:rsidRPr="00000000" w14:paraId="00000069">
      <w:pPr>
        <w:widowControl w:val="0"/>
        <w:spacing w:after="160" w:lineRule="auto"/>
        <w:rPr>
          <w:color w:val="1155cc"/>
          <w:sz w:val="2"/>
          <w:szCs w:val="2"/>
        </w:rPr>
      </w:pPr>
      <w:r w:rsidDel="00000000" w:rsidR="00000000" w:rsidRPr="00000000">
        <w:rPr>
          <w:rtl w:val="0"/>
        </w:rPr>
      </w:r>
    </w:p>
    <w:p w:rsidR="00000000" w:rsidDel="00000000" w:rsidP="00000000" w:rsidRDefault="00000000" w:rsidRPr="00000000" w14:paraId="0000006A">
      <w:pPr>
        <w:widowControl w:val="0"/>
        <w:numPr>
          <w:ilvl w:val="0"/>
          <w:numId w:val="8"/>
        </w:numPr>
        <w:spacing w:after="0" w:afterAutospacing="0" w:lineRule="auto"/>
        <w:ind w:left="720" w:hanging="450"/>
        <w:rPr>
          <w:b w:val="1"/>
          <w:sz w:val="24"/>
          <w:szCs w:val="24"/>
          <w:shd w:fill="f9f9f9" w:val="clear"/>
        </w:rPr>
      </w:pPr>
      <w:r w:rsidDel="00000000" w:rsidR="00000000" w:rsidRPr="00000000">
        <w:rPr>
          <w:b w:val="1"/>
          <w:color w:val="595959"/>
          <w:sz w:val="24"/>
          <w:szCs w:val="24"/>
          <w:shd w:fill="f9f9f9" w:val="clear"/>
          <w:rtl w:val="0"/>
        </w:rPr>
        <w:t xml:space="preserve">Tūrangawaewae</w:t>
      </w:r>
      <w:r w:rsidDel="00000000" w:rsidR="00000000" w:rsidRPr="00000000">
        <w:rPr>
          <w:rtl w:val="0"/>
        </w:rPr>
      </w:r>
    </w:p>
    <w:p w:rsidR="00000000" w:rsidDel="00000000" w:rsidP="00000000" w:rsidRDefault="00000000" w:rsidRPr="00000000" w14:paraId="0000006B">
      <w:pPr>
        <w:widowControl w:val="0"/>
        <w:numPr>
          <w:ilvl w:val="0"/>
          <w:numId w:val="8"/>
        </w:numPr>
        <w:spacing w:after="0" w:afterAutospacing="0" w:lineRule="auto"/>
        <w:ind w:left="720" w:hanging="450"/>
        <w:rPr>
          <w:color w:val="1155cc"/>
          <w:sz w:val="24"/>
          <w:szCs w:val="24"/>
        </w:rPr>
      </w:pPr>
      <w:hyperlink r:id="rId18">
        <w:r w:rsidDel="00000000" w:rsidR="00000000" w:rsidRPr="00000000">
          <w:rPr>
            <w:color w:val="1155cc"/>
            <w:sz w:val="24"/>
            <w:szCs w:val="24"/>
            <w:u w:val="single"/>
            <w:rtl w:val="0"/>
          </w:rPr>
          <w:t xml:space="preserve">Concept video</w:t>
        </w:r>
      </w:hyperlink>
      <w:r w:rsidDel="00000000" w:rsidR="00000000" w:rsidRPr="00000000">
        <w:rPr>
          <w:rtl w:val="0"/>
        </w:rPr>
      </w:r>
    </w:p>
    <w:p w:rsidR="00000000" w:rsidDel="00000000" w:rsidP="00000000" w:rsidRDefault="00000000" w:rsidRPr="00000000" w14:paraId="0000006C">
      <w:pPr>
        <w:widowControl w:val="0"/>
        <w:numPr>
          <w:ilvl w:val="0"/>
          <w:numId w:val="8"/>
        </w:numPr>
        <w:spacing w:after="0" w:afterAutospacing="0" w:lineRule="auto"/>
        <w:ind w:left="720" w:hanging="450"/>
        <w:rPr>
          <w:color w:val="000000"/>
          <w:sz w:val="24"/>
          <w:szCs w:val="24"/>
        </w:rPr>
      </w:pPr>
      <w:hyperlink r:id="rId19">
        <w:r w:rsidDel="00000000" w:rsidR="00000000" w:rsidRPr="00000000">
          <w:rPr>
            <w:color w:val="1155cc"/>
            <w:sz w:val="24"/>
            <w:szCs w:val="24"/>
            <w:u w:val="single"/>
            <w:rtl w:val="0"/>
          </w:rPr>
          <w:t xml:space="preserve">Te Ara on Tūrangawaewae</w:t>
        </w:r>
      </w:hyperlink>
      <w:r w:rsidDel="00000000" w:rsidR="00000000" w:rsidRPr="00000000">
        <w:rPr>
          <w:rtl w:val="0"/>
        </w:rPr>
      </w:r>
    </w:p>
    <w:p w:rsidR="00000000" w:rsidDel="00000000" w:rsidP="00000000" w:rsidRDefault="00000000" w:rsidRPr="00000000" w14:paraId="0000006D">
      <w:pPr>
        <w:widowControl w:val="0"/>
        <w:numPr>
          <w:ilvl w:val="0"/>
          <w:numId w:val="8"/>
        </w:numPr>
        <w:spacing w:after="0" w:afterAutospacing="0" w:lineRule="auto"/>
        <w:ind w:left="720" w:hanging="450"/>
        <w:rPr>
          <w:color w:val="000000"/>
          <w:sz w:val="24"/>
          <w:szCs w:val="24"/>
        </w:rPr>
      </w:pPr>
      <w:hyperlink r:id="rId20">
        <w:r w:rsidDel="00000000" w:rsidR="00000000" w:rsidRPr="00000000">
          <w:rPr>
            <w:color w:val="1155cc"/>
            <w:sz w:val="24"/>
            <w:szCs w:val="24"/>
            <w:u w:val="single"/>
            <w:rtl w:val="0"/>
          </w:rPr>
          <w:t xml:space="preserve">Valance Smith explores waiata and Tūrangawaewae</w:t>
        </w:r>
      </w:hyperlink>
      <w:r w:rsidDel="00000000" w:rsidR="00000000" w:rsidRPr="00000000">
        <w:rPr>
          <w:color w:val="1155cc"/>
          <w:sz w:val="24"/>
          <w:szCs w:val="24"/>
          <w:rtl w:val="0"/>
        </w:rPr>
        <w:t xml:space="preserve"> </w:t>
      </w:r>
      <w:r w:rsidDel="00000000" w:rsidR="00000000" w:rsidRPr="00000000">
        <w:rPr>
          <w:color w:val="595959"/>
          <w:sz w:val="24"/>
          <w:szCs w:val="24"/>
          <w:rtl w:val="0"/>
        </w:rPr>
        <w:t xml:space="preserve">in a way that may help support our understanding of how Whakapapa and Tūrangawaewae connect and how a Taonga Tuku Iho, such as a waiata, can play a role in constructing and sustaining historical narratives. </w:t>
      </w:r>
    </w:p>
    <w:p w:rsidR="00000000" w:rsidDel="00000000" w:rsidP="00000000" w:rsidRDefault="00000000" w:rsidRPr="00000000" w14:paraId="0000006E">
      <w:pPr>
        <w:widowControl w:val="0"/>
        <w:numPr>
          <w:ilvl w:val="0"/>
          <w:numId w:val="8"/>
        </w:numPr>
        <w:spacing w:after="160" w:lineRule="auto"/>
        <w:ind w:left="720" w:hanging="450"/>
        <w:rPr>
          <w:color w:val="000000"/>
          <w:sz w:val="24"/>
          <w:szCs w:val="24"/>
        </w:rPr>
      </w:pPr>
      <w:r w:rsidDel="00000000" w:rsidR="00000000" w:rsidRPr="00000000">
        <w:rPr>
          <w:color w:val="595959"/>
          <w:sz w:val="24"/>
          <w:szCs w:val="24"/>
          <w:rtl w:val="0"/>
        </w:rPr>
        <w:t xml:space="preserve">Timoti Karetu - </w:t>
      </w:r>
      <w:hyperlink r:id="rId21">
        <w:r w:rsidDel="00000000" w:rsidR="00000000" w:rsidRPr="00000000">
          <w:rPr>
            <w:color w:val="1155cc"/>
            <w:sz w:val="24"/>
            <w:szCs w:val="24"/>
            <w:u w:val="single"/>
            <w:rtl w:val="0"/>
          </w:rPr>
          <w:t xml:space="preserve">The Clue to Identity</w:t>
        </w:r>
      </w:hyperlink>
      <w:r w:rsidDel="00000000" w:rsidR="00000000" w:rsidRPr="00000000">
        <w:rPr>
          <w:rtl w:val="0"/>
        </w:rPr>
      </w:r>
    </w:p>
    <w:p w:rsidR="00000000" w:rsidDel="00000000" w:rsidP="00000000" w:rsidRDefault="00000000" w:rsidRPr="00000000" w14:paraId="0000006F">
      <w:pPr>
        <w:widowControl w:val="0"/>
        <w:spacing w:after="160" w:lineRule="auto"/>
        <w:ind w:left="720" w:firstLine="0"/>
        <w:rPr>
          <w:color w:val="595959"/>
          <w:sz w:val="2"/>
          <w:szCs w:val="2"/>
          <w:shd w:fill="f9f9f9" w:val="clear"/>
        </w:rPr>
      </w:pPr>
      <w:r w:rsidDel="00000000" w:rsidR="00000000" w:rsidRPr="00000000">
        <w:rPr>
          <w:rtl w:val="0"/>
        </w:rPr>
      </w:r>
    </w:p>
    <w:p w:rsidR="00000000" w:rsidDel="00000000" w:rsidP="00000000" w:rsidRDefault="00000000" w:rsidRPr="00000000" w14:paraId="00000070">
      <w:pPr>
        <w:widowControl w:val="0"/>
        <w:numPr>
          <w:ilvl w:val="0"/>
          <w:numId w:val="8"/>
        </w:numPr>
        <w:spacing w:after="0" w:afterAutospacing="0" w:lineRule="auto"/>
        <w:ind w:left="720" w:hanging="450"/>
        <w:rPr>
          <w:b w:val="1"/>
          <w:sz w:val="24"/>
          <w:szCs w:val="24"/>
          <w:shd w:fill="f9f9f9" w:val="clear"/>
        </w:rPr>
      </w:pPr>
      <w:r w:rsidDel="00000000" w:rsidR="00000000" w:rsidRPr="00000000">
        <w:rPr>
          <w:b w:val="1"/>
          <w:color w:val="595959"/>
          <w:sz w:val="24"/>
          <w:szCs w:val="24"/>
          <w:shd w:fill="f9f9f9" w:val="clear"/>
          <w:rtl w:val="0"/>
        </w:rPr>
        <w:t xml:space="preserve">Whanaungatanga: </w:t>
      </w:r>
    </w:p>
    <w:p w:rsidR="00000000" w:rsidDel="00000000" w:rsidP="00000000" w:rsidRDefault="00000000" w:rsidRPr="00000000" w14:paraId="00000071">
      <w:pPr>
        <w:widowControl w:val="0"/>
        <w:numPr>
          <w:ilvl w:val="0"/>
          <w:numId w:val="8"/>
        </w:numPr>
        <w:spacing w:after="0" w:afterAutospacing="0" w:lineRule="auto"/>
        <w:ind w:left="720" w:hanging="450"/>
        <w:rPr>
          <w:color w:val="000000"/>
          <w:sz w:val="24"/>
          <w:szCs w:val="24"/>
        </w:rPr>
      </w:pPr>
      <w:hyperlink r:id="rId22">
        <w:r w:rsidDel="00000000" w:rsidR="00000000" w:rsidRPr="00000000">
          <w:rPr>
            <w:color w:val="1155cc"/>
            <w:sz w:val="24"/>
            <w:szCs w:val="24"/>
            <w:u w:val="single"/>
            <w:shd w:fill="f9f9f9" w:val="clear"/>
            <w:rtl w:val="0"/>
          </w:rPr>
          <w:t xml:space="preserve">Concept video</w:t>
        </w:r>
      </w:hyperlink>
      <w:r w:rsidDel="00000000" w:rsidR="00000000" w:rsidRPr="00000000">
        <w:rPr>
          <w:rtl w:val="0"/>
        </w:rPr>
      </w:r>
    </w:p>
    <w:p w:rsidR="00000000" w:rsidDel="00000000" w:rsidP="00000000" w:rsidRDefault="00000000" w:rsidRPr="00000000" w14:paraId="00000072">
      <w:pPr>
        <w:widowControl w:val="0"/>
        <w:numPr>
          <w:ilvl w:val="0"/>
          <w:numId w:val="8"/>
        </w:numPr>
        <w:spacing w:after="0" w:afterAutospacing="0" w:lineRule="auto"/>
        <w:ind w:left="720" w:hanging="450"/>
        <w:rPr>
          <w:color w:val="000000"/>
          <w:sz w:val="24"/>
          <w:szCs w:val="24"/>
        </w:rPr>
      </w:pPr>
      <w:hyperlink r:id="rId23">
        <w:r w:rsidDel="00000000" w:rsidR="00000000" w:rsidRPr="00000000">
          <w:rPr>
            <w:color w:val="1155cc"/>
            <w:sz w:val="24"/>
            <w:szCs w:val="24"/>
            <w:u w:val="single"/>
            <w:rtl w:val="0"/>
          </w:rPr>
          <w:t xml:space="preserve">Interesting Academic article on measuring whanaungatanga</w:t>
        </w:r>
      </w:hyperlink>
      <w:r w:rsidDel="00000000" w:rsidR="00000000" w:rsidRPr="00000000">
        <w:rPr>
          <w:color w:val="595959"/>
          <w:sz w:val="24"/>
          <w:szCs w:val="24"/>
          <w:rtl w:val="0"/>
        </w:rPr>
        <w:t xml:space="preserve"> with an explanation of what it is.</w:t>
      </w:r>
    </w:p>
    <w:p w:rsidR="00000000" w:rsidDel="00000000" w:rsidP="00000000" w:rsidRDefault="00000000" w:rsidRPr="00000000" w14:paraId="00000073">
      <w:pPr>
        <w:widowControl w:val="0"/>
        <w:numPr>
          <w:ilvl w:val="0"/>
          <w:numId w:val="8"/>
        </w:numPr>
        <w:spacing w:after="0" w:afterAutospacing="0" w:lineRule="auto"/>
        <w:ind w:left="720" w:hanging="450"/>
        <w:rPr>
          <w:color w:val="595959"/>
          <w:sz w:val="24"/>
          <w:szCs w:val="24"/>
          <w:u w:val="none"/>
        </w:rPr>
      </w:pPr>
      <w:hyperlink r:id="rId24">
        <w:r w:rsidDel="00000000" w:rsidR="00000000" w:rsidRPr="00000000">
          <w:rPr>
            <w:color w:val="1155cc"/>
            <w:sz w:val="24"/>
            <w:szCs w:val="24"/>
            <w:u w:val="single"/>
            <w:rtl w:val="0"/>
          </w:rPr>
          <w:t xml:space="preserve">Whanaungatanga and wellbeing</w:t>
        </w:r>
      </w:hyperlink>
      <w:r w:rsidDel="00000000" w:rsidR="00000000" w:rsidRPr="00000000">
        <w:rPr>
          <w:color w:val="595959"/>
          <w:sz w:val="24"/>
          <w:szCs w:val="24"/>
          <w:rtl w:val="0"/>
        </w:rPr>
        <w:t xml:space="preserve"> in a Tāmaki Makaurau context</w:t>
      </w:r>
    </w:p>
    <w:p w:rsidR="00000000" w:rsidDel="00000000" w:rsidP="00000000" w:rsidRDefault="00000000" w:rsidRPr="00000000" w14:paraId="00000074">
      <w:pPr>
        <w:widowControl w:val="0"/>
        <w:numPr>
          <w:ilvl w:val="0"/>
          <w:numId w:val="8"/>
        </w:numPr>
        <w:spacing w:after="0" w:afterAutospacing="0" w:lineRule="auto"/>
        <w:ind w:left="720" w:hanging="450"/>
        <w:rPr>
          <w:color w:val="1155cc"/>
          <w:sz w:val="24"/>
          <w:szCs w:val="24"/>
        </w:rPr>
      </w:pPr>
      <w:hyperlink r:id="rId25">
        <w:r w:rsidDel="00000000" w:rsidR="00000000" w:rsidRPr="00000000">
          <w:rPr>
            <w:color w:val="1155cc"/>
            <w:sz w:val="24"/>
            <w:szCs w:val="24"/>
            <w:u w:val="single"/>
            <w:rtl w:val="0"/>
          </w:rPr>
          <w:t xml:space="preserve">As a pedagogy in the classroom </w:t>
        </w:r>
      </w:hyperlink>
      <w:r w:rsidDel="00000000" w:rsidR="00000000" w:rsidRPr="00000000">
        <w:rPr>
          <w:rtl w:val="0"/>
        </w:rPr>
      </w:r>
    </w:p>
    <w:p w:rsidR="00000000" w:rsidDel="00000000" w:rsidP="00000000" w:rsidRDefault="00000000" w:rsidRPr="00000000" w14:paraId="00000075">
      <w:pPr>
        <w:widowControl w:val="0"/>
        <w:numPr>
          <w:ilvl w:val="0"/>
          <w:numId w:val="8"/>
        </w:numPr>
        <w:spacing w:after="160" w:lineRule="auto"/>
        <w:ind w:left="720" w:hanging="450"/>
        <w:rPr>
          <w:color w:val="000000"/>
          <w:sz w:val="24"/>
          <w:szCs w:val="24"/>
        </w:rPr>
      </w:pPr>
      <w:r w:rsidDel="00000000" w:rsidR="00000000" w:rsidRPr="00000000">
        <w:rPr>
          <w:color w:val="595959"/>
          <w:sz w:val="24"/>
          <w:szCs w:val="24"/>
          <w:rtl w:val="0"/>
        </w:rPr>
        <w:t xml:space="preserve">A resource designed for RTLBs, but helpful to understand </w:t>
      </w:r>
      <w:hyperlink r:id="rId26">
        <w:r w:rsidDel="00000000" w:rsidR="00000000" w:rsidRPr="00000000">
          <w:rPr>
            <w:color w:val="1155cc"/>
            <w:sz w:val="24"/>
            <w:szCs w:val="24"/>
            <w:u w:val="single"/>
            <w:rtl w:val="0"/>
          </w:rPr>
          <w:t xml:space="preserve">how to facilitate whakawhanaungatanga</w:t>
        </w:r>
      </w:hyperlink>
      <w:r w:rsidDel="00000000" w:rsidR="00000000" w:rsidRPr="00000000">
        <w:rPr>
          <w:color w:val="595959"/>
          <w:sz w:val="24"/>
          <w:szCs w:val="24"/>
          <w:rtl w:val="0"/>
        </w:rPr>
        <w:t xml:space="preserve"> in your classroom and whānau interactions. </w:t>
      </w:r>
      <w:r w:rsidDel="00000000" w:rsidR="00000000" w:rsidRPr="00000000">
        <w:rPr>
          <w:color w:val="595959"/>
          <w:sz w:val="24"/>
          <w:szCs w:val="24"/>
          <w:rtl w:val="0"/>
        </w:rPr>
        <w:t xml:space="preserve"> </w:t>
      </w:r>
      <w:r w:rsidDel="00000000" w:rsidR="00000000" w:rsidRPr="00000000">
        <w:rPr>
          <w:rtl w:val="0"/>
        </w:rPr>
      </w:r>
    </w:p>
    <w:p w:rsidR="00000000" w:rsidDel="00000000" w:rsidP="00000000" w:rsidRDefault="00000000" w:rsidRPr="00000000" w14:paraId="00000076">
      <w:pPr>
        <w:spacing w:line="240" w:lineRule="auto"/>
        <w:ind w:left="720" w:hanging="360"/>
        <w:rPr>
          <w:color w:val="434343"/>
          <w:sz w:val="24"/>
          <w:szCs w:val="24"/>
        </w:rPr>
      </w:pPr>
      <w:r w:rsidDel="00000000" w:rsidR="00000000" w:rsidRPr="00000000">
        <w:rPr>
          <w:rtl w:val="0"/>
        </w:rPr>
      </w:r>
    </w:p>
    <w:p w:rsidR="00000000" w:rsidDel="00000000" w:rsidP="00000000" w:rsidRDefault="00000000" w:rsidRPr="00000000" w14:paraId="00000077">
      <w:pPr>
        <w:numPr>
          <w:ilvl w:val="0"/>
          <w:numId w:val="2"/>
        </w:numPr>
        <w:spacing w:line="240" w:lineRule="auto"/>
        <w:ind w:left="720" w:hanging="360"/>
        <w:rPr>
          <w:b w:val="1"/>
          <w:color w:val="434343"/>
          <w:sz w:val="24"/>
          <w:szCs w:val="24"/>
          <w:u w:val="none"/>
        </w:rPr>
      </w:pPr>
      <w:r w:rsidDel="00000000" w:rsidR="00000000" w:rsidRPr="00000000">
        <w:rPr>
          <w:b w:val="1"/>
          <w:color w:val="434343"/>
          <w:sz w:val="24"/>
          <w:szCs w:val="24"/>
          <w:u w:val="single"/>
          <w:rtl w:val="0"/>
        </w:rPr>
        <w:t xml:space="preserve">GENERAL RESOURCE BANK </w:t>
      </w:r>
      <w:r w:rsidDel="00000000" w:rsidR="00000000" w:rsidRPr="00000000">
        <w:rPr>
          <w:rtl w:val="0"/>
        </w:rPr>
      </w:r>
    </w:p>
    <w:p w:rsidR="00000000" w:rsidDel="00000000" w:rsidP="00000000" w:rsidRDefault="00000000" w:rsidRPr="00000000" w14:paraId="00000078">
      <w:pPr>
        <w:spacing w:line="240" w:lineRule="auto"/>
        <w:ind w:left="720" w:firstLine="0"/>
        <w:rPr>
          <w:color w:val="434343"/>
          <w:sz w:val="24"/>
          <w:szCs w:val="24"/>
        </w:rPr>
      </w:pPr>
      <w:r w:rsidDel="00000000" w:rsidR="00000000" w:rsidRPr="00000000">
        <w:rPr>
          <w:color w:val="434343"/>
          <w:sz w:val="24"/>
          <w:szCs w:val="24"/>
          <w:rtl w:val="0"/>
        </w:rPr>
        <w:t xml:space="preserve">One stop shop of handy links to relevant resources to support the curriculum refresh.</w:t>
      </w:r>
      <w:r w:rsidDel="00000000" w:rsidR="00000000" w:rsidRPr="00000000">
        <w:rPr>
          <w:rtl w:val="0"/>
        </w:rPr>
      </w:r>
    </w:p>
    <w:p w:rsidR="00000000" w:rsidDel="00000000" w:rsidP="00000000" w:rsidRDefault="00000000" w:rsidRPr="00000000" w14:paraId="00000079">
      <w:pPr>
        <w:widowControl w:val="0"/>
        <w:ind w:left="720" w:firstLine="0"/>
        <w:rPr>
          <w:color w:val="434343"/>
          <w:sz w:val="24"/>
          <w:szCs w:val="24"/>
        </w:rPr>
      </w:pPr>
      <w:r w:rsidDel="00000000" w:rsidR="00000000" w:rsidRPr="00000000">
        <w:rPr>
          <w:rtl w:val="0"/>
        </w:rPr>
      </w:r>
    </w:p>
    <w:p w:rsidR="00000000" w:rsidDel="00000000" w:rsidP="00000000" w:rsidRDefault="00000000" w:rsidRPr="00000000" w14:paraId="0000007A">
      <w:pPr>
        <w:numPr>
          <w:ilvl w:val="0"/>
          <w:numId w:val="11"/>
        </w:numPr>
        <w:spacing w:line="360" w:lineRule="auto"/>
        <w:ind w:left="720" w:hanging="360"/>
        <w:rPr>
          <w:color w:val="1155cc"/>
          <w:sz w:val="24"/>
          <w:szCs w:val="24"/>
        </w:rPr>
      </w:pPr>
      <w:hyperlink r:id="rId27">
        <w:r w:rsidDel="00000000" w:rsidR="00000000" w:rsidRPr="00000000">
          <w:rPr>
            <w:color w:val="1155cc"/>
            <w:sz w:val="24"/>
            <w:szCs w:val="24"/>
            <w:u w:val="single"/>
            <w:rtl w:val="0"/>
          </w:rPr>
          <w:t xml:space="preserve">Mana Ōrite mō te Mātauranga Māori Toolkits (MOE)</w:t>
        </w:r>
      </w:hyperlink>
      <w:r w:rsidDel="00000000" w:rsidR="00000000" w:rsidRPr="00000000">
        <w:rPr>
          <w:rtl w:val="0"/>
        </w:rPr>
      </w:r>
    </w:p>
    <w:p w:rsidR="00000000" w:rsidDel="00000000" w:rsidP="00000000" w:rsidRDefault="00000000" w:rsidRPr="00000000" w14:paraId="0000007B">
      <w:pPr>
        <w:spacing w:line="240" w:lineRule="auto"/>
        <w:ind w:left="720" w:hanging="360"/>
        <w:rPr>
          <w:color w:val="434343"/>
          <w:sz w:val="24"/>
          <w:szCs w:val="24"/>
        </w:rPr>
      </w:pPr>
      <w:r w:rsidDel="00000000" w:rsidR="00000000" w:rsidRPr="00000000">
        <w:rPr>
          <w:rtl w:val="0"/>
        </w:rPr>
      </w:r>
    </w:p>
    <w:p w:rsidR="00000000" w:rsidDel="00000000" w:rsidP="00000000" w:rsidRDefault="00000000" w:rsidRPr="00000000" w14:paraId="0000007C">
      <w:pPr>
        <w:shd w:fill="fafafa" w:val="clear"/>
        <w:spacing w:after="0" w:before="0" w:line="240" w:lineRule="auto"/>
        <w:ind w:left="720" w:firstLine="0"/>
        <w:rPr>
          <w:color w:val="434343"/>
          <w:sz w:val="24"/>
          <w:szCs w:val="24"/>
        </w:rPr>
      </w:pPr>
      <w:r w:rsidDel="00000000" w:rsidR="00000000" w:rsidRPr="00000000">
        <w:rPr>
          <w:color w:val="434343"/>
          <w:sz w:val="24"/>
          <w:szCs w:val="24"/>
          <w:rtl w:val="0"/>
        </w:rPr>
        <w:t xml:space="preserve">The Toolkits linked and described below are designed by the MOE to “support kaiako to implement Mana ōrite mō te mātauranga Māori. This suite of resources is clustered into toolkits aimed at building a holistic understanding of Mana ōrite mō te mātauranga Māori. The resources in each toolkit are intended to be responsive to kaiako and their unique contexts and include video, audio and supplementary written materials”.</w:t>
      </w:r>
    </w:p>
    <w:p w:rsidR="00000000" w:rsidDel="00000000" w:rsidP="00000000" w:rsidRDefault="00000000" w:rsidRPr="00000000" w14:paraId="0000007D">
      <w:pPr>
        <w:shd w:fill="fafafa" w:val="clear"/>
        <w:spacing w:after="280" w:before="280" w:line="240" w:lineRule="auto"/>
        <w:ind w:left="720" w:firstLine="0"/>
        <w:rPr>
          <w:color w:val="434343"/>
          <w:sz w:val="24"/>
          <w:szCs w:val="24"/>
        </w:rPr>
      </w:pPr>
      <w:hyperlink r:id="rId28">
        <w:r w:rsidDel="00000000" w:rsidR="00000000" w:rsidRPr="00000000">
          <w:rPr>
            <w:color w:val="1155cc"/>
            <w:sz w:val="24"/>
            <w:szCs w:val="24"/>
            <w:u w:val="single"/>
            <w:rtl w:val="0"/>
          </w:rPr>
          <w:t xml:space="preserve">Toolkit 1 - Te tūāpapa o te mana ōrite: foundations of equal status</w:t>
        </w:r>
      </w:hyperlink>
      <w:r w:rsidDel="00000000" w:rsidR="00000000" w:rsidRPr="00000000">
        <w:rPr>
          <w:color w:val="434343"/>
          <w:sz w:val="24"/>
          <w:szCs w:val="24"/>
          <w:rtl w:val="0"/>
        </w:rPr>
        <w:t xml:space="preserve"> – in this toolkit, you’ll learn how colonisation has oppressed Māori knowledges and harmed Māori learners.</w:t>
      </w:r>
    </w:p>
    <w:p w:rsidR="00000000" w:rsidDel="00000000" w:rsidP="00000000" w:rsidRDefault="00000000" w:rsidRPr="00000000" w14:paraId="0000007E">
      <w:pPr>
        <w:shd w:fill="fafafa" w:val="clear"/>
        <w:spacing w:after="280" w:before="280" w:line="240" w:lineRule="auto"/>
        <w:ind w:left="720" w:firstLine="0"/>
        <w:rPr>
          <w:color w:val="434343"/>
          <w:sz w:val="24"/>
          <w:szCs w:val="24"/>
        </w:rPr>
      </w:pPr>
      <w:hyperlink r:id="rId29">
        <w:r w:rsidDel="00000000" w:rsidR="00000000" w:rsidRPr="00000000">
          <w:rPr>
            <w:color w:val="1155cc"/>
            <w:sz w:val="24"/>
            <w:szCs w:val="24"/>
            <w:u w:val="single"/>
            <w:rtl w:val="0"/>
          </w:rPr>
          <w:t xml:space="preserve">Toolkit 2 - Mātauranga Māori: He whakamārama: Understanding mātauranga Māori</w:t>
        </w:r>
      </w:hyperlink>
      <w:r w:rsidDel="00000000" w:rsidR="00000000" w:rsidRPr="00000000">
        <w:rPr>
          <w:color w:val="434343"/>
          <w:sz w:val="24"/>
          <w:szCs w:val="24"/>
          <w:rtl w:val="0"/>
        </w:rPr>
        <w:t xml:space="preserve"> – in this toolkit, you’ll learn about foundational Māori values and what they look like in practice.</w:t>
      </w:r>
    </w:p>
    <w:p w:rsidR="00000000" w:rsidDel="00000000" w:rsidP="00000000" w:rsidRDefault="00000000" w:rsidRPr="00000000" w14:paraId="0000007F">
      <w:pPr>
        <w:shd w:fill="fafafa" w:val="clear"/>
        <w:spacing w:after="280" w:before="280" w:line="240" w:lineRule="auto"/>
        <w:ind w:left="720" w:firstLine="0"/>
        <w:rPr>
          <w:color w:val="434343"/>
          <w:sz w:val="24"/>
          <w:szCs w:val="24"/>
        </w:rPr>
      </w:pPr>
      <w:hyperlink r:id="rId30">
        <w:r w:rsidDel="00000000" w:rsidR="00000000" w:rsidRPr="00000000">
          <w:rPr>
            <w:color w:val="1155cc"/>
            <w:sz w:val="24"/>
            <w:szCs w:val="24"/>
            <w:u w:val="single"/>
            <w:rtl w:val="0"/>
          </w:rPr>
          <w:t xml:space="preserve">Toolkit 3 - Te taura here tangata: Building key relationships </w:t>
        </w:r>
      </w:hyperlink>
      <w:r w:rsidDel="00000000" w:rsidR="00000000" w:rsidRPr="00000000">
        <w:rPr>
          <w:color w:val="434343"/>
          <w:sz w:val="24"/>
          <w:szCs w:val="24"/>
          <w:rtl w:val="0"/>
        </w:rPr>
        <w:t xml:space="preserve">– in this toolkit, you’ll learn how to build relationships in te ao Māori contexts, the importance of connecting with local whānau, hapū and iwi, and how to nurture and sustain these relationships.</w:t>
      </w:r>
    </w:p>
    <w:p w:rsidR="00000000" w:rsidDel="00000000" w:rsidP="00000000" w:rsidRDefault="00000000" w:rsidRPr="00000000" w14:paraId="00000080">
      <w:pPr>
        <w:shd w:fill="fafafa" w:val="clear"/>
        <w:spacing w:after="280" w:before="280" w:line="240" w:lineRule="auto"/>
        <w:ind w:left="720" w:firstLine="0"/>
        <w:rPr>
          <w:color w:val="434343"/>
          <w:sz w:val="24"/>
          <w:szCs w:val="24"/>
        </w:rPr>
      </w:pPr>
      <w:hyperlink r:id="rId31">
        <w:r w:rsidDel="00000000" w:rsidR="00000000" w:rsidRPr="00000000">
          <w:rPr>
            <w:color w:val="1155cc"/>
            <w:sz w:val="24"/>
            <w:szCs w:val="24"/>
            <w:u w:val="single"/>
            <w:rtl w:val="0"/>
          </w:rPr>
          <w:t xml:space="preserve">Toolkit 4 - He whakakitenga: Setting a vision for mātauranga Māori </w:t>
        </w:r>
      </w:hyperlink>
      <w:r w:rsidDel="00000000" w:rsidR="00000000" w:rsidRPr="00000000">
        <w:rPr>
          <w:color w:val="434343"/>
          <w:sz w:val="24"/>
          <w:szCs w:val="24"/>
          <w:rtl w:val="0"/>
        </w:rPr>
        <w:t xml:space="preserve">– in this toolkit, you’ll learn about what it looks like to stand firmly in leadership or on the world stage with mana ōrite mō te mātauranga Māori as a foundation.</w:t>
      </w:r>
    </w:p>
    <w:p w:rsidR="00000000" w:rsidDel="00000000" w:rsidP="00000000" w:rsidRDefault="00000000" w:rsidRPr="00000000" w14:paraId="00000081">
      <w:pPr>
        <w:shd w:fill="fafafa" w:val="clear"/>
        <w:spacing w:after="280" w:before="280" w:line="240" w:lineRule="auto"/>
        <w:ind w:left="720" w:firstLine="0"/>
        <w:rPr>
          <w:color w:val="434343"/>
          <w:sz w:val="24"/>
          <w:szCs w:val="24"/>
        </w:rPr>
      </w:pPr>
      <w:hyperlink r:id="rId32">
        <w:r w:rsidDel="00000000" w:rsidR="00000000" w:rsidRPr="00000000">
          <w:rPr>
            <w:color w:val="1155cc"/>
            <w:sz w:val="24"/>
            <w:szCs w:val="24"/>
            <w:u w:val="single"/>
            <w:rtl w:val="0"/>
          </w:rPr>
          <w:t xml:space="preserve">Toolkit 5 - Te awe māpara: Focussing on the future</w:t>
        </w:r>
      </w:hyperlink>
      <w:r w:rsidDel="00000000" w:rsidR="00000000" w:rsidRPr="00000000">
        <w:rPr>
          <w:color w:val="434343"/>
          <w:sz w:val="24"/>
          <w:szCs w:val="24"/>
          <w:rtl w:val="0"/>
        </w:rPr>
        <w:t xml:space="preserve"> – in this toolkit, you’ll be equipped with further resourcing to guide a Mana ōrite-led future and envision what this future will look like for all ākonga.</w:t>
      </w:r>
    </w:p>
    <w:p w:rsidR="00000000" w:rsidDel="00000000" w:rsidP="00000000" w:rsidRDefault="00000000" w:rsidRPr="00000000" w14:paraId="00000082">
      <w:pPr>
        <w:spacing w:line="240" w:lineRule="auto"/>
        <w:ind w:left="720" w:hanging="360"/>
        <w:rPr>
          <w:color w:val="434343"/>
          <w:sz w:val="24"/>
          <w:szCs w:val="24"/>
        </w:rPr>
      </w:pPr>
      <w:r w:rsidDel="00000000" w:rsidR="00000000" w:rsidRPr="00000000">
        <w:rPr>
          <w:rtl w:val="0"/>
        </w:rPr>
      </w:r>
    </w:p>
    <w:p w:rsidR="00000000" w:rsidDel="00000000" w:rsidP="00000000" w:rsidRDefault="00000000" w:rsidRPr="00000000" w14:paraId="00000083">
      <w:pPr>
        <w:numPr>
          <w:ilvl w:val="0"/>
          <w:numId w:val="5"/>
        </w:numPr>
        <w:shd w:fill="ffffff" w:val="clear"/>
        <w:spacing w:line="360" w:lineRule="auto"/>
        <w:ind w:left="720" w:hanging="360"/>
        <w:rPr>
          <w:sz w:val="24"/>
          <w:szCs w:val="24"/>
        </w:rPr>
      </w:pPr>
      <w:r w:rsidDel="00000000" w:rsidR="00000000" w:rsidRPr="00000000">
        <w:rPr>
          <w:color w:val="222222"/>
          <w:sz w:val="24"/>
          <w:szCs w:val="24"/>
          <w:rtl w:val="0"/>
        </w:rPr>
        <w:t xml:space="preserve">MOE </w:t>
      </w:r>
      <w:hyperlink r:id="rId33">
        <w:r w:rsidDel="00000000" w:rsidR="00000000" w:rsidRPr="00000000">
          <w:rPr>
            <w:color w:val="1155cc"/>
            <w:sz w:val="24"/>
            <w:szCs w:val="24"/>
            <w:u w:val="single"/>
            <w:rtl w:val="0"/>
          </w:rPr>
          <w:t xml:space="preserve">Literacy </w:t>
        </w:r>
      </w:hyperlink>
      <w:r w:rsidDel="00000000" w:rsidR="00000000" w:rsidRPr="00000000">
        <w:rPr>
          <w:color w:val="222222"/>
          <w:sz w:val="24"/>
          <w:szCs w:val="24"/>
          <w:rtl w:val="0"/>
        </w:rPr>
        <w:t xml:space="preserve">and </w:t>
      </w:r>
      <w:hyperlink r:id="rId34">
        <w:r w:rsidDel="00000000" w:rsidR="00000000" w:rsidRPr="00000000">
          <w:rPr>
            <w:color w:val="1155cc"/>
            <w:sz w:val="24"/>
            <w:szCs w:val="24"/>
            <w:u w:val="single"/>
            <w:rtl w:val="0"/>
          </w:rPr>
          <w:t xml:space="preserve">Numeracy Pedagogy</w:t>
        </w:r>
      </w:hyperlink>
      <w:r w:rsidDel="00000000" w:rsidR="00000000" w:rsidRPr="00000000">
        <w:rPr>
          <w:color w:val="222222"/>
          <w:sz w:val="24"/>
          <w:szCs w:val="24"/>
          <w:rtl w:val="0"/>
        </w:rPr>
        <w:t xml:space="preserve"> Guides for Social Studies:</w:t>
      </w:r>
    </w:p>
    <w:p w:rsidR="00000000" w:rsidDel="00000000" w:rsidP="00000000" w:rsidRDefault="00000000" w:rsidRPr="00000000" w14:paraId="00000084">
      <w:pPr>
        <w:numPr>
          <w:ilvl w:val="0"/>
          <w:numId w:val="9"/>
        </w:numPr>
        <w:shd w:fill="ffffff" w:val="clear"/>
        <w:spacing w:line="360" w:lineRule="auto"/>
        <w:ind w:left="720" w:firstLine="0"/>
        <w:rPr>
          <w:color w:val="434343"/>
          <w:sz w:val="24"/>
          <w:szCs w:val="24"/>
        </w:rPr>
      </w:pPr>
      <w:r w:rsidDel="00000000" w:rsidR="00000000" w:rsidRPr="00000000">
        <w:rPr>
          <w:color w:val="222222"/>
          <w:sz w:val="24"/>
          <w:szCs w:val="24"/>
          <w:rtl w:val="0"/>
        </w:rPr>
        <w:t xml:space="preserve">LPGs: </w:t>
      </w:r>
      <w:hyperlink r:id="rId35">
        <w:r w:rsidDel="00000000" w:rsidR="00000000" w:rsidRPr="00000000">
          <w:rPr>
            <w:color w:val="1155cc"/>
            <w:sz w:val="24"/>
            <w:szCs w:val="24"/>
            <w:u w:val="single"/>
            <w:rtl w:val="0"/>
          </w:rPr>
          <w:t xml:space="preserve">Unpacking Literacy</w:t>
        </w:r>
      </w:hyperlink>
      <w:r w:rsidDel="00000000" w:rsidR="00000000" w:rsidRPr="00000000">
        <w:rPr>
          <w:rtl w:val="0"/>
        </w:rPr>
      </w:r>
    </w:p>
    <w:p w:rsidR="00000000" w:rsidDel="00000000" w:rsidP="00000000" w:rsidRDefault="00000000" w:rsidRPr="00000000" w14:paraId="00000085">
      <w:pPr>
        <w:numPr>
          <w:ilvl w:val="0"/>
          <w:numId w:val="9"/>
        </w:numPr>
        <w:shd w:fill="ffffff" w:val="clear"/>
        <w:spacing w:line="360" w:lineRule="auto"/>
        <w:ind w:left="720" w:firstLine="0"/>
        <w:rPr>
          <w:color w:val="434343"/>
          <w:sz w:val="24"/>
          <w:szCs w:val="24"/>
        </w:rPr>
      </w:pPr>
      <w:hyperlink r:id="rId36">
        <w:r w:rsidDel="00000000" w:rsidR="00000000" w:rsidRPr="00000000">
          <w:rPr>
            <w:color w:val="1155cc"/>
            <w:sz w:val="24"/>
            <w:szCs w:val="24"/>
            <w:u w:val="single"/>
            <w:rtl w:val="0"/>
          </w:rPr>
          <w:t xml:space="preserve">Supporting Literacy in The Economic World</w:t>
        </w:r>
      </w:hyperlink>
      <w:r w:rsidDel="00000000" w:rsidR="00000000" w:rsidRPr="00000000">
        <w:rPr>
          <w:rtl w:val="0"/>
        </w:rPr>
      </w:r>
    </w:p>
    <w:p w:rsidR="00000000" w:rsidDel="00000000" w:rsidP="00000000" w:rsidRDefault="00000000" w:rsidRPr="00000000" w14:paraId="00000086">
      <w:pPr>
        <w:numPr>
          <w:ilvl w:val="0"/>
          <w:numId w:val="9"/>
        </w:numPr>
        <w:shd w:fill="ffffff" w:val="clear"/>
        <w:spacing w:line="360" w:lineRule="auto"/>
        <w:ind w:left="720" w:firstLine="0"/>
        <w:rPr>
          <w:color w:val="434343"/>
          <w:sz w:val="24"/>
          <w:szCs w:val="24"/>
        </w:rPr>
      </w:pPr>
      <w:hyperlink r:id="rId37">
        <w:r w:rsidDel="00000000" w:rsidR="00000000" w:rsidRPr="00000000">
          <w:rPr>
            <w:color w:val="1155cc"/>
            <w:sz w:val="24"/>
            <w:szCs w:val="24"/>
            <w:u w:val="single"/>
            <w:rtl w:val="0"/>
          </w:rPr>
          <w:t xml:space="preserve">Supporting Literacy in Social Studies</w:t>
        </w:r>
      </w:hyperlink>
      <w:r w:rsidDel="00000000" w:rsidR="00000000" w:rsidRPr="00000000">
        <w:rPr>
          <w:rtl w:val="0"/>
        </w:rPr>
      </w:r>
    </w:p>
    <w:p w:rsidR="00000000" w:rsidDel="00000000" w:rsidP="00000000" w:rsidRDefault="00000000" w:rsidRPr="00000000" w14:paraId="00000087">
      <w:pPr>
        <w:numPr>
          <w:ilvl w:val="0"/>
          <w:numId w:val="9"/>
        </w:numPr>
        <w:shd w:fill="ffffff" w:val="clear"/>
        <w:spacing w:line="360" w:lineRule="auto"/>
        <w:ind w:left="720" w:firstLine="0"/>
        <w:rPr>
          <w:color w:val="434343"/>
          <w:sz w:val="24"/>
          <w:szCs w:val="24"/>
        </w:rPr>
      </w:pPr>
      <w:hyperlink r:id="rId38">
        <w:r w:rsidDel="00000000" w:rsidR="00000000" w:rsidRPr="00000000">
          <w:rPr>
            <w:color w:val="1155cc"/>
            <w:sz w:val="24"/>
            <w:szCs w:val="24"/>
            <w:u w:val="single"/>
            <w:rtl w:val="0"/>
          </w:rPr>
          <w:t xml:space="preserve">Effective Practices that Support Literacy</w:t>
        </w:r>
      </w:hyperlink>
      <w:hyperlink r:id="rId39">
        <w:r w:rsidDel="00000000" w:rsidR="00000000" w:rsidRPr="00000000">
          <w:rPr>
            <w:sz w:val="24"/>
            <w:szCs w:val="24"/>
            <w:u w:val="single"/>
            <w:shd w:fill="fafafa" w:val="clear"/>
            <w:rtl w:val="0"/>
          </w:rPr>
          <w:t xml:space="preserve"> </w:t>
        </w:r>
      </w:hyperlink>
      <w:r w:rsidDel="00000000" w:rsidR="00000000" w:rsidRPr="00000000">
        <w:rPr>
          <w:sz w:val="24"/>
          <w:szCs w:val="24"/>
          <w:shd w:fill="fafafa" w:val="clear"/>
          <w:rtl w:val="0"/>
        </w:rPr>
        <w:t xml:space="preserve">- This guide outlines practical, evidence-based steps you can take to integrate literacy into your practice.</w:t>
      </w:r>
    </w:p>
    <w:p w:rsidR="00000000" w:rsidDel="00000000" w:rsidP="00000000" w:rsidRDefault="00000000" w:rsidRPr="00000000" w14:paraId="00000088">
      <w:pPr>
        <w:shd w:fill="ffffff" w:val="clear"/>
        <w:spacing w:line="360" w:lineRule="auto"/>
        <w:ind w:left="1440" w:hanging="720"/>
        <w:rPr>
          <w:sz w:val="24"/>
          <w:szCs w:val="24"/>
          <w:shd w:fill="fafafa" w:val="clear"/>
        </w:rPr>
      </w:pPr>
      <w:r w:rsidDel="00000000" w:rsidR="00000000" w:rsidRPr="00000000">
        <w:rPr>
          <w:rtl w:val="0"/>
        </w:rPr>
      </w:r>
    </w:p>
    <w:p w:rsidR="00000000" w:rsidDel="00000000" w:rsidP="00000000" w:rsidRDefault="00000000" w:rsidRPr="00000000" w14:paraId="00000089">
      <w:pPr>
        <w:numPr>
          <w:ilvl w:val="0"/>
          <w:numId w:val="9"/>
        </w:numPr>
        <w:shd w:fill="ffffff" w:val="clear"/>
        <w:spacing w:line="360" w:lineRule="auto"/>
        <w:ind w:left="720" w:firstLine="0"/>
        <w:rPr>
          <w:color w:val="434343"/>
          <w:sz w:val="24"/>
          <w:szCs w:val="24"/>
        </w:rPr>
      </w:pPr>
      <w:r w:rsidDel="00000000" w:rsidR="00000000" w:rsidRPr="00000000">
        <w:rPr>
          <w:color w:val="222222"/>
          <w:sz w:val="24"/>
          <w:szCs w:val="24"/>
          <w:rtl w:val="0"/>
        </w:rPr>
        <w:t xml:space="preserve">NPGs:</w:t>
      </w:r>
      <w:hyperlink r:id="rId40">
        <w:r w:rsidDel="00000000" w:rsidR="00000000" w:rsidRPr="00000000">
          <w:rPr>
            <w:color w:val="1155cc"/>
            <w:sz w:val="24"/>
            <w:szCs w:val="24"/>
            <w:u w:val="single"/>
            <w:rtl w:val="0"/>
          </w:rPr>
          <w:t xml:space="preserve"> Unpacking Numeracy</w:t>
        </w:r>
      </w:hyperlink>
      <w:r w:rsidDel="00000000" w:rsidR="00000000" w:rsidRPr="00000000">
        <w:rPr>
          <w:rtl w:val="0"/>
        </w:rPr>
      </w:r>
    </w:p>
    <w:p w:rsidR="00000000" w:rsidDel="00000000" w:rsidP="00000000" w:rsidRDefault="00000000" w:rsidRPr="00000000" w14:paraId="0000008A">
      <w:pPr>
        <w:numPr>
          <w:ilvl w:val="0"/>
          <w:numId w:val="9"/>
        </w:numPr>
        <w:shd w:fill="ffffff" w:val="clear"/>
        <w:spacing w:line="360" w:lineRule="auto"/>
        <w:ind w:left="720" w:firstLine="0"/>
        <w:rPr>
          <w:color w:val="434343"/>
          <w:sz w:val="24"/>
          <w:szCs w:val="24"/>
        </w:rPr>
      </w:pPr>
      <w:hyperlink r:id="rId41">
        <w:r w:rsidDel="00000000" w:rsidR="00000000" w:rsidRPr="00000000">
          <w:rPr>
            <w:color w:val="1155cc"/>
            <w:sz w:val="24"/>
            <w:szCs w:val="24"/>
            <w:u w:val="single"/>
            <w:rtl w:val="0"/>
          </w:rPr>
          <w:t xml:space="preserve">Social Studies Numeracy Pedagogy Guide</w:t>
        </w:r>
      </w:hyperlink>
      <w:r w:rsidDel="00000000" w:rsidR="00000000" w:rsidRPr="00000000">
        <w:rPr>
          <w:rtl w:val="0"/>
        </w:rPr>
      </w:r>
    </w:p>
    <w:p w:rsidR="00000000" w:rsidDel="00000000" w:rsidP="00000000" w:rsidRDefault="00000000" w:rsidRPr="00000000" w14:paraId="0000008B">
      <w:pPr>
        <w:numPr>
          <w:ilvl w:val="0"/>
          <w:numId w:val="9"/>
        </w:numPr>
        <w:shd w:fill="ffffff" w:val="clear"/>
        <w:spacing w:line="360" w:lineRule="auto"/>
        <w:ind w:left="720" w:firstLine="0"/>
        <w:rPr>
          <w:color w:val="434343"/>
          <w:sz w:val="24"/>
          <w:szCs w:val="24"/>
        </w:rPr>
      </w:pPr>
      <w:hyperlink r:id="rId42">
        <w:r w:rsidDel="00000000" w:rsidR="00000000" w:rsidRPr="00000000">
          <w:rPr>
            <w:color w:val="1155cc"/>
            <w:sz w:val="24"/>
            <w:szCs w:val="24"/>
            <w:u w:val="single"/>
            <w:rtl w:val="0"/>
          </w:rPr>
          <w:t xml:space="preserve">Social Studies Numeracy Enhanced Plan</w:t>
        </w:r>
      </w:hyperlink>
      <w:r w:rsidDel="00000000" w:rsidR="00000000" w:rsidRPr="00000000">
        <w:rPr>
          <w:rtl w:val="0"/>
        </w:rPr>
      </w:r>
    </w:p>
    <w:p w:rsidR="00000000" w:rsidDel="00000000" w:rsidP="00000000" w:rsidRDefault="00000000" w:rsidRPr="00000000" w14:paraId="0000008C">
      <w:pPr>
        <w:numPr>
          <w:ilvl w:val="0"/>
          <w:numId w:val="9"/>
        </w:numPr>
        <w:shd w:fill="ffffff" w:val="clear"/>
        <w:spacing w:line="360" w:lineRule="auto"/>
        <w:ind w:left="720" w:firstLine="0"/>
        <w:rPr>
          <w:color w:val="434343"/>
          <w:sz w:val="24"/>
          <w:szCs w:val="24"/>
        </w:rPr>
      </w:pPr>
      <w:hyperlink r:id="rId43">
        <w:r w:rsidDel="00000000" w:rsidR="00000000" w:rsidRPr="00000000">
          <w:rPr>
            <w:color w:val="1155cc"/>
            <w:sz w:val="24"/>
            <w:szCs w:val="24"/>
            <w:u w:val="single"/>
            <w:rtl w:val="0"/>
          </w:rPr>
          <w:t xml:space="preserve">The Economic World - Numeracy and Pedagogy Guide</w:t>
        </w:r>
      </w:hyperlink>
      <w:r w:rsidDel="00000000" w:rsidR="00000000" w:rsidRPr="00000000">
        <w:rPr>
          <w:rtl w:val="0"/>
        </w:rPr>
      </w:r>
    </w:p>
    <w:p w:rsidR="00000000" w:rsidDel="00000000" w:rsidP="00000000" w:rsidRDefault="00000000" w:rsidRPr="00000000" w14:paraId="0000008D">
      <w:pPr>
        <w:spacing w:line="240" w:lineRule="auto"/>
        <w:ind w:left="720" w:hanging="360"/>
        <w:rPr>
          <w:b w:val="1"/>
          <w:color w:val="434343"/>
          <w:sz w:val="24"/>
          <w:szCs w:val="24"/>
        </w:rPr>
      </w:pPr>
      <w:r w:rsidDel="00000000" w:rsidR="00000000" w:rsidRPr="00000000">
        <w:rPr>
          <w:rtl w:val="0"/>
        </w:rPr>
      </w:r>
    </w:p>
    <w:p w:rsidR="00000000" w:rsidDel="00000000" w:rsidP="00000000" w:rsidRDefault="00000000" w:rsidRPr="00000000" w14:paraId="0000008E">
      <w:pPr>
        <w:numPr>
          <w:ilvl w:val="0"/>
          <w:numId w:val="3"/>
        </w:numPr>
        <w:spacing w:line="240" w:lineRule="auto"/>
        <w:ind w:left="720" w:hanging="360"/>
        <w:rPr>
          <w:color w:val="434343"/>
          <w:sz w:val="24"/>
          <w:szCs w:val="24"/>
          <w:u w:val="none"/>
        </w:rPr>
      </w:pPr>
      <w:hyperlink r:id="rId44">
        <w:r w:rsidDel="00000000" w:rsidR="00000000" w:rsidRPr="00000000">
          <w:rPr>
            <w:color w:val="1155cc"/>
            <w:sz w:val="24"/>
            <w:szCs w:val="24"/>
            <w:u w:val="single"/>
            <w:rtl w:val="0"/>
          </w:rPr>
          <w:t xml:space="preserve">MOE Common Practice Model</w:t>
        </w:r>
      </w:hyperlink>
      <w:r w:rsidDel="00000000" w:rsidR="00000000" w:rsidRPr="00000000">
        <w:rPr>
          <w:rtl w:val="0"/>
        </w:rPr>
      </w:r>
    </w:p>
    <w:p w:rsidR="00000000" w:rsidDel="00000000" w:rsidP="00000000" w:rsidRDefault="00000000" w:rsidRPr="00000000" w14:paraId="0000008F">
      <w:pPr>
        <w:spacing w:line="240" w:lineRule="auto"/>
        <w:ind w:left="720" w:firstLine="0"/>
        <w:rPr>
          <w:b w:val="1"/>
          <w:color w:val="434343"/>
          <w:sz w:val="24"/>
          <w:szCs w:val="24"/>
        </w:rPr>
      </w:pPr>
      <w:r w:rsidDel="00000000" w:rsidR="00000000" w:rsidRPr="00000000">
        <w:rPr>
          <w:rtl w:val="0"/>
        </w:rPr>
      </w:r>
    </w:p>
    <w:p w:rsidR="00000000" w:rsidDel="00000000" w:rsidP="00000000" w:rsidRDefault="00000000" w:rsidRPr="00000000" w14:paraId="00000090">
      <w:pPr>
        <w:spacing w:line="240" w:lineRule="auto"/>
        <w:ind w:left="0" w:firstLine="0"/>
        <w:rPr>
          <w:b w:val="1"/>
          <w:color w:val="434343"/>
          <w:sz w:val="24"/>
          <w:szCs w:val="24"/>
        </w:rPr>
      </w:pPr>
      <w:r w:rsidDel="00000000" w:rsidR="00000000" w:rsidRPr="00000000">
        <w:rPr>
          <w:rtl w:val="0"/>
        </w:rPr>
      </w:r>
    </w:p>
    <w:p w:rsidR="00000000" w:rsidDel="00000000" w:rsidP="00000000" w:rsidRDefault="00000000" w:rsidRPr="00000000" w14:paraId="00000091">
      <w:pPr>
        <w:spacing w:line="240" w:lineRule="auto"/>
        <w:ind w:left="900" w:firstLine="0"/>
        <w:rPr>
          <w:color w:val="434343"/>
          <w:sz w:val="24"/>
          <w:szCs w:val="24"/>
        </w:rPr>
      </w:pPr>
      <w:r w:rsidDel="00000000" w:rsidR="00000000" w:rsidRPr="00000000">
        <w:rPr>
          <w:rtl w:val="0"/>
        </w:rPr>
      </w:r>
    </w:p>
    <w:p w:rsidR="00000000" w:rsidDel="00000000" w:rsidP="00000000" w:rsidRDefault="00000000" w:rsidRPr="00000000" w14:paraId="00000092">
      <w:pPr>
        <w:spacing w:line="240" w:lineRule="auto"/>
        <w:ind w:left="900" w:firstLine="0"/>
        <w:rPr>
          <w:color w:val="434343"/>
          <w:sz w:val="24"/>
          <w:szCs w:val="24"/>
        </w:rPr>
      </w:pPr>
      <w:r w:rsidDel="00000000" w:rsidR="00000000" w:rsidRPr="00000000">
        <w:rPr>
          <w:rtl w:val="0"/>
        </w:rPr>
      </w:r>
    </w:p>
    <w:p w:rsidR="00000000" w:rsidDel="00000000" w:rsidP="00000000" w:rsidRDefault="00000000" w:rsidRPr="00000000" w14:paraId="00000093">
      <w:pPr>
        <w:spacing w:line="240" w:lineRule="auto"/>
        <w:ind w:left="900" w:firstLine="0"/>
        <w:rPr>
          <w:color w:val="434343"/>
          <w:sz w:val="24"/>
          <w:szCs w:val="24"/>
        </w:rPr>
      </w:pPr>
      <w:r w:rsidDel="00000000" w:rsidR="00000000" w:rsidRPr="00000000">
        <w:rPr>
          <w:rtl w:val="0"/>
        </w:rPr>
      </w:r>
    </w:p>
    <w:sectPr>
      <w:pgSz w:h="15840" w:w="12240" w:orient="portrait"/>
      <w:pgMar w:bottom="900" w:top="810" w:left="12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ncea-live-3-storagestack-53q-assetstorages3bucket-2o21xte0r81u.s3.amazonaws.com/s3fs-public/2022-09/Unpacking%20Numeracy%20-%202022%20version%20%281%29_0.pdf?VersionId=3y.PPPWk_0IxmkZqaqmMCo4ijxKj48TQ" TargetMode="External"/><Relationship Id="rId20" Type="http://schemas.openxmlformats.org/officeDocument/2006/relationships/hyperlink" Target="https://www.journal.mai.ac.nz/sites/default/files/MAIJrnl_Powhiri_Smith.pdf" TargetMode="External"/><Relationship Id="rId42" Type="http://schemas.openxmlformats.org/officeDocument/2006/relationships/hyperlink" Target="https://ncea-live-3-storagestack-53q-assetstorages3bucket-2o21xte0r81u.s3.amazonaws.com/s3fs-public/2022-10/NEP%20social%20studies_proof4.pdf?VersionId=oXUaZvoYOUqclZaDzsSh9ZP_5MVSxH70" TargetMode="External"/><Relationship Id="rId41" Type="http://schemas.openxmlformats.org/officeDocument/2006/relationships/hyperlink" Target="https://ncea-live-3-storagestack-53q-assetstorages3bucket-2o21xte0r81u.s3.amazonaws.com/s3fs-public/2022-10/NPG%20Social%20Studies.pdf?VersionId=LGo7ZV0cuUjj52FfepiPDXOpHv1BbJD7" TargetMode="External"/><Relationship Id="rId22" Type="http://schemas.openxmlformats.org/officeDocument/2006/relationships/hyperlink" Target="https://vimeo.com/user71926299" TargetMode="External"/><Relationship Id="rId44" Type="http://schemas.openxmlformats.org/officeDocument/2006/relationships/hyperlink" Target="https://assets.education.govt.nz/public/Documents/Curriculum/cpm/Phase-1-Common-Practice-Model-March-2023.pdf" TargetMode="External"/><Relationship Id="rId21" Type="http://schemas.openxmlformats.org/officeDocument/2006/relationships/hyperlink" Target="https://trc.org.nz/sites/trc.org.nz/files/digital%20library/Turangawaewae.pdf" TargetMode="External"/><Relationship Id="rId43" Type="http://schemas.openxmlformats.org/officeDocument/2006/relationships/hyperlink" Target="https://ncea-live-3-storagestack-53q-assetstorages3bucket-2o21xte0r81u.s3.amazonaws.com/s3fs-public/2022-10/NPG%20Economic%20World%20_2_0.pdf?VersionId=bk_rswHRjo6mu4k8jv14RW3L6gI4XcCR" TargetMode="External"/><Relationship Id="rId24" Type="http://schemas.openxmlformats.org/officeDocument/2006/relationships/hyperlink" Target="https://www.imsb.maori.nz/maori-wellbeing-in-tamaki-makaurau/whanaungatanga/" TargetMode="External"/><Relationship Id="rId23" Type="http://schemas.openxmlformats.org/officeDocument/2006/relationships/hyperlink" Target="https://www.journal.mai.ac.nz/sites/default/files/Greav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aitangitribunal.govt.nz/publications-and-resources/" TargetMode="External"/><Relationship Id="rId26" Type="http://schemas.openxmlformats.org/officeDocument/2006/relationships/hyperlink" Target="https://hepikorua.education.govt.nz/he-pikorua/whakawhanaungatanga-build-connections/" TargetMode="External"/><Relationship Id="rId25" Type="http://schemas.openxmlformats.org/officeDocument/2006/relationships/hyperlink" Target="https://seniorsecondary.tki.org.nz/The-arts/Pedagogy/Culturally-responsive-learning-environments/Whanaungatanga" TargetMode="External"/><Relationship Id="rId28" Type="http://schemas.openxmlformats.org/officeDocument/2006/relationships/hyperlink" Target="https://ncea.education.govt.nz/toolkit-1-te-tuapapa-o-te-mana-orite-foundations-equal-status" TargetMode="External"/><Relationship Id="rId27" Type="http://schemas.openxmlformats.org/officeDocument/2006/relationships/hyperlink" Target="https://ncea.education.govt.nz/mana-orite-mo-te-matauranga-maori-equal-status-matauranga-maori-ncea" TargetMode="External"/><Relationship Id="rId5" Type="http://schemas.openxmlformats.org/officeDocument/2006/relationships/styles" Target="styles.xml"/><Relationship Id="rId6" Type="http://schemas.openxmlformats.org/officeDocument/2006/relationships/hyperlink" Target="https://core.ac.uk/download/pdf/29200071.pdf" TargetMode="External"/><Relationship Id="rId29" Type="http://schemas.openxmlformats.org/officeDocument/2006/relationships/hyperlink" Target="https://ncea.education.govt.nz/toolkit-2-matauranga-maori-he-whakamarama-understanding-matauranga-maori" TargetMode="External"/><Relationship Id="rId7" Type="http://schemas.openxmlformats.org/officeDocument/2006/relationships/hyperlink" Target="https://nzhistory.govt.nz/hands/a-guide-to-recording-oral-history" TargetMode="External"/><Relationship Id="rId8" Type="http://schemas.openxmlformats.org/officeDocument/2006/relationships/hyperlink" Target="https://www.katoa.net.nz/kaupapa-maori/kaupapa-maori-research-ethics" TargetMode="External"/><Relationship Id="rId31" Type="http://schemas.openxmlformats.org/officeDocument/2006/relationships/hyperlink" Target="https://ncea.education.govt.nz/toolkit-4-he-whakakitenga-setting-vision-matauranga-maori" TargetMode="External"/><Relationship Id="rId30" Type="http://schemas.openxmlformats.org/officeDocument/2006/relationships/hyperlink" Target="https://ncea.education.govt.nz/toolkit-3-te-taura-here-tangata-building-key-relationships" TargetMode="External"/><Relationship Id="rId11" Type="http://schemas.openxmlformats.org/officeDocument/2006/relationships/hyperlink" Target="https://teara.govt.nz/en/te-tai" TargetMode="External"/><Relationship Id="rId33" Type="http://schemas.openxmlformats.org/officeDocument/2006/relationships/hyperlink" Target="https://ncea.education.govt.nz/literacy-pedagogy-guides-lpgs" TargetMode="External"/><Relationship Id="rId10" Type="http://schemas.openxmlformats.org/officeDocument/2006/relationships/hyperlink" Target="https://teara.govt.nz/en/te-tai" TargetMode="External"/><Relationship Id="rId32" Type="http://schemas.openxmlformats.org/officeDocument/2006/relationships/hyperlink" Target="https://ncea.education.govt.nz/toolkit-5-te-awe-mapara-focusing-future" TargetMode="External"/><Relationship Id="rId13" Type="http://schemas.openxmlformats.org/officeDocument/2006/relationships/hyperlink" Target="https://mch.govt.nz/he-taonga-tuku-iho" TargetMode="External"/><Relationship Id="rId35" Type="http://schemas.openxmlformats.org/officeDocument/2006/relationships/hyperlink" Target="https://ncea-live-3-storagestack-53q-assetstorages3bucket-2o21xte0r81u.s3.amazonaws.com/s3fs-public/2022-03/Unpacking%20Literacy%20%28A4%3B%20Pages%207-8%20are%20A3%29%20-%202022%20version%20FINAL_0.pdf?VersionId=YAVrXStMeO0yBpvzkFWxSEGGEXfNdIUL" TargetMode="External"/><Relationship Id="rId12" Type="http://schemas.openxmlformats.org/officeDocument/2006/relationships/hyperlink" Target="https://teara.govt.nz/en/te-tai/videos" TargetMode="External"/><Relationship Id="rId34" Type="http://schemas.openxmlformats.org/officeDocument/2006/relationships/hyperlink" Target="https://ncea.education.govt.nz/resources-support-numeracy-across-curriculum" TargetMode="External"/><Relationship Id="rId15" Type="http://schemas.openxmlformats.org/officeDocument/2006/relationships/hyperlink" Target="https://vimeo.com/showcase/9958391/video/767147484" TargetMode="External"/><Relationship Id="rId37" Type="http://schemas.openxmlformats.org/officeDocument/2006/relationships/hyperlink" Target="https://ncea-live-3-storagestack-53q-assetstorages3bucket-2o21xte0r81u.s3.amazonaws.com/s3fs-public/2022-03/LPG%20Social%20studies.pdf?VersionId=ixjbhKqTOIk51YPfzzkN4Ig.z_SMyYw921xte0r81u.s3.amazonaws.com/s3fs-public/2022-03/LPG%20Social%20studies.pdf?VersionId=ixjbhKqTOIk51YPfzzkN4Ig.z_SMyYw9" TargetMode="External"/><Relationship Id="rId14" Type="http://schemas.openxmlformats.org/officeDocument/2006/relationships/hyperlink" Target="https://www.oralhistory.org.nz/index.php/resources/" TargetMode="External"/><Relationship Id="rId36" Type="http://schemas.openxmlformats.org/officeDocument/2006/relationships/hyperlink" Target="https://ncea-live-3-storagestack-53q-assetstorages3bucket-2o21xte0r81u.s3.amazonaws.com/s3fs-public/2022-03/LPG%20Economic%20World.pdf?VersionId=cLG8sWK33oGd1dDO9Qk6f1x9HhrzgaGG" TargetMode="External"/><Relationship Id="rId17" Type="http://schemas.openxmlformats.org/officeDocument/2006/relationships/hyperlink" Target="https://researchcommons.waikato.ac.nz/handle/10289/13067" TargetMode="External"/><Relationship Id="rId39" Type="http://schemas.openxmlformats.org/officeDocument/2006/relationships/hyperlink" Target="https://ncea-live-3-storagestack-53q-assetstorages3bucket-2o21xte0r81u.s3.amazonaws.com/s3fs-public/2022-03/Effective%20Relationships%20FINAL.pdf?VersionId=Qr7TcQy2.p3ZFdOXd9e7YQVvKGhUneov" TargetMode="External"/><Relationship Id="rId16" Type="http://schemas.openxmlformats.org/officeDocument/2006/relationships/hyperlink" Target="https://teara.govt.nz/en/whakapapa-genealogy/page-1" TargetMode="External"/><Relationship Id="rId38" Type="http://schemas.openxmlformats.org/officeDocument/2006/relationships/hyperlink" Target="https://ncea-live-3-storagestack-53q-assetstorages3bucket-2o21xte0r81u.s3.amazonaws.com/s3fs-public/2022-03/Effective%20Relationships%20FINAL.pdf?VersionId=Qr7TcQy2.p3ZFdOXd9e7YQVvKGhUneov" TargetMode="External"/><Relationship Id="rId19" Type="http://schemas.openxmlformats.org/officeDocument/2006/relationships/hyperlink" Target="https://teara.govt.nz/en/papatuanuku-the-land/page-5" TargetMode="External"/><Relationship Id="rId18" Type="http://schemas.openxmlformats.org/officeDocument/2006/relationships/hyperlink" Target="https://vimeo.com/showcase/9958391/video/7671471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